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BF73D" w14:textId="26B7BB20" w:rsidR="009A79BA" w:rsidRDefault="00F164C8">
      <w:pPr>
        <w:pStyle w:val="Heading1"/>
        <w:numPr>
          <w:ilvl w:val="0"/>
          <w:numId w:val="1"/>
        </w:numPr>
        <w:ind w:left="0" w:firstLine="0"/>
      </w:pPr>
      <w:r>
        <w:t>TYPES DE PROTECTION DE REMPLACEMENT</w:t>
      </w:r>
    </w:p>
    <w:p w14:paraId="11D895C9" w14:textId="77777777" w:rsidR="009A79BA" w:rsidRDefault="00000000">
      <w:pPr>
        <w:spacing w:line="276" w:lineRule="auto"/>
        <w:rPr>
          <w:rFonts w:ascii="Calibri" w:eastAsia="Calibri" w:hAnsi="Calibri" w:cs="Calibri"/>
        </w:rPr>
      </w:pPr>
      <w:r>
        <w:rPr>
          <w:rFonts w:ascii="Calibri" w:eastAsia="Calibri" w:hAnsi="Calibri" w:cs="Calibri"/>
        </w:rPr>
        <w:t xml:space="preserve">Le contenu de cette fiche d’information est tiré de : </w:t>
      </w:r>
    </w:p>
    <w:p w14:paraId="3CF70375" w14:textId="77777777" w:rsidR="009A79BA" w:rsidRDefault="00000000">
      <w:pPr>
        <w:numPr>
          <w:ilvl w:val="0"/>
          <w:numId w:val="7"/>
        </w:numPr>
        <w:pBdr>
          <w:top w:val="nil"/>
          <w:left w:val="nil"/>
          <w:bottom w:val="nil"/>
          <w:right w:val="nil"/>
          <w:between w:val="nil"/>
        </w:pBdr>
        <w:spacing w:line="276" w:lineRule="auto"/>
        <w:rPr>
          <w:color w:val="000000"/>
        </w:rPr>
      </w:pPr>
      <w:r>
        <w:rPr>
          <w:rFonts w:ascii="Calibri" w:eastAsia="Calibri" w:hAnsi="Calibri" w:cs="Calibri"/>
          <w:color w:val="000000"/>
        </w:rPr>
        <w:t>Groupe de Travail Inter</w:t>
      </w:r>
      <w:r>
        <w:rPr>
          <w:rFonts w:ascii="Calibri" w:eastAsia="Calibri" w:hAnsi="Calibri" w:cs="Calibri"/>
        </w:rPr>
        <w:t>agence</w:t>
      </w:r>
      <w:r>
        <w:rPr>
          <w:rFonts w:ascii="Calibri" w:eastAsia="Calibri" w:hAnsi="Calibri" w:cs="Calibri"/>
          <w:color w:val="000000"/>
        </w:rPr>
        <w:t xml:space="preserve">s  sur les Enfants Non Accompagnés et Séparés (2013) </w:t>
      </w:r>
      <w:hyperlink r:id="rId8">
        <w:r w:rsidRPr="00E6120E">
          <w:rPr>
            <w:rFonts w:ascii="Calibri" w:hAnsi="Calibri" w:cs="Calibri"/>
            <w:color w:val="0070C0"/>
            <w:u w:val="single"/>
          </w:rPr>
          <w:t xml:space="preserve">Outils </w:t>
        </w:r>
      </w:hyperlink>
      <w:hyperlink r:id="rId9">
        <w:r w:rsidRPr="00E6120E">
          <w:rPr>
            <w:rFonts w:ascii="Calibri" w:hAnsi="Calibri" w:cs="Calibri"/>
            <w:color w:val="0070C0"/>
            <w:u w:val="single"/>
          </w:rPr>
          <w:t xml:space="preserve">sur la prise en charge alternative en situation d’urgence </w:t>
        </w:r>
      </w:hyperlink>
      <w:r>
        <w:rPr>
          <w:rFonts w:ascii="Calibri" w:eastAsia="Calibri" w:hAnsi="Calibri" w:cs="Calibri"/>
          <w:color w:val="0070C0"/>
        </w:rPr>
        <w:t xml:space="preserve">  </w:t>
      </w:r>
      <w:r>
        <w:rPr>
          <w:rFonts w:ascii="Calibri" w:eastAsia="Calibri" w:hAnsi="Calibri" w:cs="Calibri"/>
          <w:color w:val="000000"/>
        </w:rPr>
        <w:t>publié par Save the Children  au nom du Groupe de Travail Inter</w:t>
      </w:r>
      <w:r>
        <w:rPr>
          <w:rFonts w:ascii="Calibri" w:eastAsia="Calibri" w:hAnsi="Calibri" w:cs="Calibri"/>
        </w:rPr>
        <w:t>agence</w:t>
      </w:r>
      <w:r>
        <w:rPr>
          <w:rFonts w:ascii="Calibri" w:eastAsia="Calibri" w:hAnsi="Calibri" w:cs="Calibri"/>
          <w:color w:val="000000"/>
        </w:rPr>
        <w:t xml:space="preserve">s  sur les Enfants Non Accompagnés et Séparés </w:t>
      </w:r>
    </w:p>
    <w:p w14:paraId="6B4C6543" w14:textId="77777777" w:rsidR="009A79BA" w:rsidRDefault="00000000">
      <w:pPr>
        <w:numPr>
          <w:ilvl w:val="0"/>
          <w:numId w:val="7"/>
        </w:numPr>
        <w:pBdr>
          <w:top w:val="nil"/>
          <w:left w:val="nil"/>
          <w:bottom w:val="nil"/>
          <w:right w:val="nil"/>
          <w:between w:val="nil"/>
        </w:pBdr>
        <w:spacing w:line="276" w:lineRule="auto"/>
        <w:ind w:left="709" w:firstLine="0"/>
        <w:rPr>
          <w:color w:val="000000"/>
        </w:rPr>
      </w:pPr>
      <w:r>
        <w:rPr>
          <w:rFonts w:ascii="Calibri" w:eastAsia="Calibri" w:hAnsi="Calibri" w:cs="Calibri"/>
          <w:color w:val="000000"/>
        </w:rPr>
        <w:t xml:space="preserve">HCR  (2021) </w:t>
      </w:r>
      <w:hyperlink r:id="rId10">
        <w:r>
          <w:rPr>
            <w:rFonts w:ascii="Calibri" w:eastAsia="Calibri" w:hAnsi="Calibri" w:cs="Calibri"/>
            <w:color w:val="1155CC"/>
            <w:u w:val="single"/>
          </w:rPr>
          <w:t xml:space="preserve">Directrices </w:t>
        </w:r>
      </w:hyperlink>
      <w:hyperlink r:id="rId11">
        <w:r>
          <w:rPr>
            <w:rFonts w:ascii="Calibri" w:eastAsia="Calibri" w:hAnsi="Calibri" w:cs="Calibri"/>
            <w:color w:val="1155CC"/>
            <w:u w:val="single"/>
          </w:rPr>
          <w:t xml:space="preserve">sur </w:t>
        </w:r>
      </w:hyperlink>
      <w:hyperlink r:id="rId12">
        <w:r>
          <w:rPr>
            <w:rFonts w:ascii="Calibri" w:eastAsia="Calibri" w:hAnsi="Calibri" w:cs="Calibri"/>
            <w:color w:val="1155CC"/>
            <w:u w:val="single"/>
          </w:rPr>
          <w:t xml:space="preserve">la vie autonome supervisée </w:t>
        </w:r>
      </w:hyperlink>
      <w:hyperlink r:id="rId13">
        <w:r>
          <w:rPr>
            <w:rFonts w:ascii="Calibri" w:eastAsia="Calibri" w:hAnsi="Calibri" w:cs="Calibri"/>
            <w:color w:val="1155CC"/>
            <w:u w:val="single"/>
          </w:rPr>
          <w:t xml:space="preserve">pour les </w:t>
        </w:r>
      </w:hyperlink>
      <w:hyperlink r:id="rId14">
        <w:r>
          <w:rPr>
            <w:rFonts w:ascii="Calibri" w:eastAsia="Calibri" w:hAnsi="Calibri" w:cs="Calibri"/>
            <w:color w:val="1155CC"/>
            <w:u w:val="single"/>
          </w:rPr>
          <w:t>enfants non accompa</w:t>
        </w:r>
        <w:r>
          <w:rPr>
            <w:rFonts w:ascii="Calibri" w:eastAsia="Calibri" w:hAnsi="Calibri" w:cs="Calibri"/>
            <w:color w:val="1155CC"/>
            <w:u w:val="single"/>
          </w:rPr>
          <w:t>g</w:t>
        </w:r>
        <w:r>
          <w:rPr>
            <w:rFonts w:ascii="Calibri" w:eastAsia="Calibri" w:hAnsi="Calibri" w:cs="Calibri"/>
            <w:color w:val="1155CC"/>
            <w:u w:val="single"/>
          </w:rPr>
          <w:t xml:space="preserve">nés </w:t>
        </w:r>
      </w:hyperlink>
    </w:p>
    <w:p w14:paraId="6CD5994C" w14:textId="77777777" w:rsidR="009A79BA" w:rsidRDefault="00000000">
      <w:pPr>
        <w:numPr>
          <w:ilvl w:val="0"/>
          <w:numId w:val="7"/>
        </w:numPr>
        <w:pBdr>
          <w:top w:val="nil"/>
          <w:left w:val="nil"/>
          <w:bottom w:val="nil"/>
          <w:right w:val="nil"/>
          <w:between w:val="nil"/>
        </w:pBdr>
        <w:spacing w:line="276" w:lineRule="auto"/>
        <w:ind w:left="709" w:firstLine="0"/>
        <w:rPr>
          <w:color w:val="000000"/>
        </w:rPr>
      </w:pPr>
      <w:r>
        <w:rPr>
          <w:rFonts w:ascii="Calibri" w:eastAsia="Calibri" w:hAnsi="Calibri" w:cs="Calibri"/>
          <w:color w:val="000000"/>
        </w:rPr>
        <w:t xml:space="preserve">Assemblée  </w:t>
      </w:r>
      <w:r>
        <w:rPr>
          <w:rFonts w:ascii="Calibri" w:eastAsia="Calibri" w:hAnsi="Calibri" w:cs="Calibri"/>
        </w:rPr>
        <w:t>Générale</w:t>
      </w:r>
      <w:r>
        <w:rPr>
          <w:rFonts w:ascii="Calibri" w:eastAsia="Calibri" w:hAnsi="Calibri" w:cs="Calibri"/>
          <w:color w:val="000000"/>
        </w:rPr>
        <w:t xml:space="preserve"> de l'ONU (2009), </w:t>
      </w:r>
      <w:hyperlink r:id="rId15">
        <w:r>
          <w:rPr>
            <w:rFonts w:ascii="Calibri" w:eastAsia="Calibri" w:hAnsi="Calibri" w:cs="Calibri"/>
            <w:color w:val="0070C0"/>
            <w:u w:val="single"/>
          </w:rPr>
          <w:t xml:space="preserve">Lignes directrices </w:t>
        </w:r>
      </w:hyperlink>
      <w:hyperlink r:id="rId16">
        <w:r>
          <w:rPr>
            <w:rFonts w:ascii="Calibri" w:eastAsia="Calibri" w:hAnsi="Calibri" w:cs="Calibri"/>
            <w:color w:val="0070C0"/>
            <w:u w:val="single"/>
          </w:rPr>
          <w:t xml:space="preserve">pour </w:t>
        </w:r>
      </w:hyperlink>
      <w:hyperlink r:id="rId17">
        <w:r>
          <w:rPr>
            <w:rFonts w:ascii="Calibri" w:eastAsia="Calibri" w:hAnsi="Calibri" w:cs="Calibri"/>
            <w:color w:val="0070C0"/>
            <w:u w:val="single"/>
          </w:rPr>
          <w:t xml:space="preserve">la Protection de Remplacement </w:t>
        </w:r>
      </w:hyperlink>
      <w:hyperlink r:id="rId18">
        <w:r>
          <w:rPr>
            <w:rFonts w:ascii="Calibri" w:eastAsia="Calibri" w:hAnsi="Calibri" w:cs="Calibri"/>
            <w:color w:val="0070C0"/>
            <w:u w:val="single"/>
          </w:rPr>
          <w:t>pour les enfants</w:t>
        </w:r>
      </w:hyperlink>
      <w:hyperlink r:id="rId19">
        <w:r>
          <w:rPr>
            <w:rFonts w:ascii="Calibri" w:eastAsia="Calibri" w:hAnsi="Calibri" w:cs="Calibri"/>
            <w:color w:val="0070C0"/>
            <w:u w:val="single"/>
          </w:rPr>
          <w:t xml:space="preserve"> : résolution</w:t>
        </w:r>
      </w:hyperlink>
    </w:p>
    <w:p w14:paraId="5966F045" w14:textId="77777777" w:rsidR="009A79BA" w:rsidRDefault="00000000">
      <w:pPr>
        <w:pStyle w:val="Heading1"/>
        <w:numPr>
          <w:ilvl w:val="0"/>
          <w:numId w:val="1"/>
        </w:numPr>
        <w:ind w:left="0" w:firstLine="0"/>
      </w:pPr>
      <w:r>
        <w:t>PLACEMENTS EN ÉTABLISSEMENTS</w:t>
      </w:r>
    </w:p>
    <w:p w14:paraId="5D1C640D" w14:textId="77777777" w:rsidR="009A79BA" w:rsidRDefault="00000000">
      <w:pPr>
        <w:pStyle w:val="Heading2"/>
        <w:numPr>
          <w:ilvl w:val="1"/>
          <w:numId w:val="1"/>
        </w:numPr>
        <w:ind w:left="0" w:firstLine="0"/>
      </w:pPr>
      <w:r>
        <w:t>Caractéristiques</w:t>
      </w:r>
    </w:p>
    <w:p w14:paraId="25373086"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rPr>
        <w:t>Il s’agit</w:t>
      </w:r>
      <w:r>
        <w:rPr>
          <w:rFonts w:ascii="Calibri" w:eastAsia="Calibri" w:hAnsi="Calibri" w:cs="Calibri"/>
          <w:color w:val="000000"/>
        </w:rPr>
        <w:t xml:space="preserve"> d</w:t>
      </w:r>
      <w:r>
        <w:rPr>
          <w:rFonts w:ascii="Calibri" w:eastAsia="Calibri" w:hAnsi="Calibri" w:cs="Calibri"/>
        </w:rPr>
        <w:t xml:space="preserve">’un dispositif </w:t>
      </w:r>
      <w:r>
        <w:rPr>
          <w:rFonts w:ascii="Calibri" w:eastAsia="Calibri" w:hAnsi="Calibri" w:cs="Calibri"/>
          <w:color w:val="000000"/>
        </w:rPr>
        <w:t xml:space="preserve">de vie en groupe dans un établissement spécialement conçu à cet effet, où </w:t>
      </w:r>
      <w:r>
        <w:rPr>
          <w:rFonts w:ascii="Calibri" w:eastAsia="Calibri" w:hAnsi="Calibri" w:cs="Calibri"/>
        </w:rPr>
        <w:t xml:space="preserve">des membres du </w:t>
      </w:r>
      <w:r>
        <w:rPr>
          <w:rFonts w:ascii="Calibri" w:eastAsia="Calibri" w:hAnsi="Calibri" w:cs="Calibri"/>
          <w:color w:val="000000"/>
        </w:rPr>
        <w:t xml:space="preserve">personnel salariés ou </w:t>
      </w:r>
      <w:r>
        <w:rPr>
          <w:rFonts w:ascii="Calibri" w:eastAsia="Calibri" w:hAnsi="Calibri" w:cs="Calibri"/>
        </w:rPr>
        <w:t>bénévoles</w:t>
      </w:r>
      <w:r>
        <w:rPr>
          <w:rFonts w:ascii="Calibri" w:eastAsia="Calibri" w:hAnsi="Calibri" w:cs="Calibri"/>
          <w:color w:val="000000"/>
        </w:rPr>
        <w:t xml:space="preserve"> </w:t>
      </w:r>
      <w:r>
        <w:rPr>
          <w:rFonts w:ascii="Calibri" w:eastAsia="Calibri" w:hAnsi="Calibri" w:cs="Calibri"/>
        </w:rPr>
        <w:t>assurent</w:t>
      </w:r>
      <w:r>
        <w:rPr>
          <w:rFonts w:ascii="Calibri" w:eastAsia="Calibri" w:hAnsi="Calibri" w:cs="Calibri"/>
          <w:color w:val="000000"/>
        </w:rPr>
        <w:t xml:space="preserve"> la prise en charge </w:t>
      </w:r>
      <w:r>
        <w:rPr>
          <w:rFonts w:ascii="Calibri" w:eastAsia="Calibri" w:hAnsi="Calibri" w:cs="Calibri"/>
        </w:rPr>
        <w:t xml:space="preserve">des enfants par </w:t>
      </w:r>
      <w:r>
        <w:rPr>
          <w:rFonts w:ascii="Calibri" w:eastAsia="Calibri" w:hAnsi="Calibri" w:cs="Calibri"/>
          <w:color w:val="000000"/>
        </w:rPr>
        <w:t>roulement. Le placement en institution est un terme générique qui englobe :</w:t>
      </w:r>
    </w:p>
    <w:p w14:paraId="514D4A70" w14:textId="77777777" w:rsidR="009A79BA" w:rsidRDefault="00000000">
      <w:pPr>
        <w:numPr>
          <w:ilvl w:val="0"/>
          <w:numId w:val="3"/>
        </w:numPr>
        <w:spacing w:after="0" w:line="276" w:lineRule="auto"/>
        <w:jc w:val="both"/>
        <w:rPr>
          <w:rFonts w:ascii="Calibri" w:eastAsia="Calibri" w:hAnsi="Calibri" w:cs="Calibri"/>
          <w:color w:val="000000"/>
        </w:rPr>
      </w:pPr>
      <w:r>
        <w:rPr>
          <w:rFonts w:ascii="Calibri" w:eastAsia="Calibri" w:hAnsi="Calibri" w:cs="Calibri"/>
          <w:color w:val="000000"/>
        </w:rPr>
        <w:t xml:space="preserve">Placements en institutions à court et long terme, </w:t>
      </w:r>
    </w:p>
    <w:p w14:paraId="1D2D88A6" w14:textId="77777777" w:rsidR="009A79BA" w:rsidRDefault="00000000">
      <w:pPr>
        <w:numPr>
          <w:ilvl w:val="0"/>
          <w:numId w:val="3"/>
        </w:numPr>
        <w:spacing w:after="0" w:line="276" w:lineRule="auto"/>
        <w:jc w:val="both"/>
        <w:rPr>
          <w:rFonts w:ascii="Calibri" w:eastAsia="Calibri" w:hAnsi="Calibri" w:cs="Calibri"/>
          <w:color w:val="000000"/>
        </w:rPr>
      </w:pPr>
      <w:r>
        <w:rPr>
          <w:rFonts w:ascii="Calibri" w:eastAsia="Calibri" w:hAnsi="Calibri" w:cs="Calibri"/>
          <w:color w:val="000000"/>
        </w:rPr>
        <w:t>Foyers pour petits groupes,</w:t>
      </w:r>
    </w:p>
    <w:p w14:paraId="76E01999" w14:textId="77777777" w:rsidR="009A79BA" w:rsidRDefault="00000000">
      <w:pPr>
        <w:numPr>
          <w:ilvl w:val="0"/>
          <w:numId w:val="3"/>
        </w:numPr>
        <w:spacing w:after="0" w:line="276" w:lineRule="auto"/>
        <w:jc w:val="both"/>
        <w:rPr>
          <w:rFonts w:ascii="Calibri" w:eastAsia="Calibri" w:hAnsi="Calibri" w:cs="Calibri"/>
          <w:color w:val="000000"/>
        </w:rPr>
      </w:pPr>
      <w:r>
        <w:rPr>
          <w:rFonts w:ascii="Calibri" w:eastAsia="Calibri" w:hAnsi="Calibri" w:cs="Calibri"/>
          <w:color w:val="000000"/>
        </w:rPr>
        <w:t>Lieux sûrs pour l</w:t>
      </w:r>
      <w:r>
        <w:rPr>
          <w:rFonts w:ascii="Calibri" w:eastAsia="Calibri" w:hAnsi="Calibri" w:cs="Calibri"/>
        </w:rPr>
        <w:t xml:space="preserve">a prise en charge </w:t>
      </w:r>
      <w:r>
        <w:rPr>
          <w:rFonts w:ascii="Calibri" w:eastAsia="Calibri" w:hAnsi="Calibri" w:cs="Calibri"/>
          <w:color w:val="000000"/>
        </w:rPr>
        <w:t>d'urgence, et</w:t>
      </w:r>
    </w:p>
    <w:p w14:paraId="0E4305DC" w14:textId="77777777" w:rsidR="009A79BA" w:rsidRDefault="00000000">
      <w:pPr>
        <w:numPr>
          <w:ilvl w:val="0"/>
          <w:numId w:val="3"/>
        </w:numPr>
        <w:spacing w:after="0" w:line="276" w:lineRule="auto"/>
        <w:jc w:val="both"/>
        <w:rPr>
          <w:rFonts w:ascii="Calibri" w:eastAsia="Calibri" w:hAnsi="Calibri" w:cs="Calibri"/>
          <w:color w:val="000000"/>
        </w:rPr>
      </w:pPr>
      <w:r>
        <w:rPr>
          <w:rFonts w:ascii="Calibri" w:eastAsia="Calibri" w:hAnsi="Calibri" w:cs="Calibri"/>
          <w:color w:val="000000"/>
        </w:rPr>
        <w:t>Centres de transit.</w:t>
      </w:r>
    </w:p>
    <w:p w14:paraId="3C448564" w14:textId="77777777" w:rsidR="009A79BA" w:rsidRDefault="009A79BA">
      <w:pPr>
        <w:spacing w:after="0" w:line="276" w:lineRule="auto"/>
        <w:ind w:left="720"/>
        <w:jc w:val="both"/>
      </w:pPr>
    </w:p>
    <w:p w14:paraId="2BBE1736" w14:textId="77777777" w:rsidR="009A79BA" w:rsidRDefault="00000000">
      <w:pPr>
        <w:pStyle w:val="Heading2"/>
        <w:numPr>
          <w:ilvl w:val="1"/>
          <w:numId w:val="1"/>
        </w:numPr>
        <w:ind w:left="0" w:firstLine="0"/>
        <w:jc w:val="both"/>
      </w:pPr>
      <w:r>
        <w:t>Points à Considérer</w:t>
      </w:r>
    </w:p>
    <w:p w14:paraId="368D29D7"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Tous les établissements </w:t>
      </w:r>
      <w:r>
        <w:rPr>
          <w:rFonts w:ascii="Calibri" w:eastAsia="Calibri" w:hAnsi="Calibri" w:cs="Calibri"/>
        </w:rPr>
        <w:t xml:space="preserve">de prise en charge </w:t>
      </w:r>
      <w:r>
        <w:rPr>
          <w:rFonts w:ascii="Calibri" w:eastAsia="Calibri" w:hAnsi="Calibri" w:cs="Calibri"/>
          <w:color w:val="000000"/>
        </w:rPr>
        <w:t>résidentiels doivent être enregistrés et inspectés de manière indépendante par les autorités compétentes.</w:t>
      </w:r>
    </w:p>
    <w:p w14:paraId="608AF1EC" w14:textId="77777777" w:rsidR="009A79BA" w:rsidRDefault="00000000">
      <w:pPr>
        <w:spacing w:after="0" w:line="276" w:lineRule="auto"/>
        <w:jc w:val="both"/>
      </w:pPr>
      <w:r>
        <w:rPr>
          <w:rFonts w:ascii="Calibri" w:eastAsia="Calibri" w:hAnsi="Calibri" w:cs="Calibri"/>
          <w:color w:val="000000"/>
        </w:rPr>
        <w:t xml:space="preserve"> </w:t>
      </w:r>
      <w:r>
        <w:rPr>
          <w:rFonts w:ascii="Calibri" w:eastAsia="Calibri" w:hAnsi="Calibri" w:cs="Calibri"/>
          <w:color w:val="000000"/>
        </w:rPr>
        <w:br/>
        <w:t xml:space="preserve">Si la qualité des soins </w:t>
      </w:r>
      <w:r>
        <w:rPr>
          <w:rFonts w:ascii="Calibri" w:eastAsia="Calibri" w:hAnsi="Calibri" w:cs="Calibri"/>
        </w:rPr>
        <w:t>offerts n’</w:t>
      </w:r>
      <w:r>
        <w:rPr>
          <w:rFonts w:ascii="Calibri" w:eastAsia="Calibri" w:hAnsi="Calibri" w:cs="Calibri"/>
          <w:color w:val="000000"/>
        </w:rPr>
        <w:t xml:space="preserve">est pas connue, </w:t>
      </w:r>
      <w:r>
        <w:rPr>
          <w:rFonts w:ascii="Calibri" w:eastAsia="Calibri" w:hAnsi="Calibri" w:cs="Calibri"/>
        </w:rPr>
        <w:t xml:space="preserve">aucun </w:t>
      </w:r>
      <w:r>
        <w:rPr>
          <w:rFonts w:ascii="Calibri" w:eastAsia="Calibri" w:hAnsi="Calibri" w:cs="Calibri"/>
          <w:color w:val="000000"/>
        </w:rPr>
        <w:t xml:space="preserve">enfant ne </w:t>
      </w:r>
      <w:r>
        <w:rPr>
          <w:rFonts w:ascii="Calibri" w:eastAsia="Calibri" w:hAnsi="Calibri" w:cs="Calibri"/>
        </w:rPr>
        <w:t xml:space="preserve">devrait y </w:t>
      </w:r>
      <w:r>
        <w:rPr>
          <w:rFonts w:ascii="Calibri" w:eastAsia="Calibri" w:hAnsi="Calibri" w:cs="Calibri"/>
          <w:color w:val="000000"/>
        </w:rPr>
        <w:t xml:space="preserve">être placé avant qu'une inspection minimale </w:t>
      </w:r>
      <w:r>
        <w:rPr>
          <w:rFonts w:ascii="Calibri" w:eastAsia="Calibri" w:hAnsi="Calibri" w:cs="Calibri"/>
        </w:rPr>
        <w:t>n'ait</w:t>
      </w:r>
      <w:r>
        <w:rPr>
          <w:rFonts w:ascii="Calibri" w:eastAsia="Calibri" w:hAnsi="Calibri" w:cs="Calibri"/>
          <w:color w:val="000000"/>
        </w:rPr>
        <w:t xml:space="preserve"> été effectuée. Par exemple, la présence d</w:t>
      </w:r>
      <w:r>
        <w:rPr>
          <w:rFonts w:ascii="Calibri" w:eastAsia="Calibri" w:hAnsi="Calibri" w:cs="Calibri"/>
        </w:rPr>
        <w:t>e</w:t>
      </w:r>
      <w:r>
        <w:rPr>
          <w:rFonts w:ascii="Calibri" w:eastAsia="Calibri" w:hAnsi="Calibri" w:cs="Calibri"/>
          <w:color w:val="000000"/>
        </w:rPr>
        <w:t xml:space="preserve"> grands </w:t>
      </w:r>
      <w:r>
        <w:rPr>
          <w:rFonts w:ascii="Calibri" w:eastAsia="Calibri" w:hAnsi="Calibri" w:cs="Calibri"/>
        </w:rPr>
        <w:t xml:space="preserve">groupes </w:t>
      </w:r>
      <w:r>
        <w:rPr>
          <w:rFonts w:ascii="Calibri" w:eastAsia="Calibri" w:hAnsi="Calibri" w:cs="Calibri"/>
          <w:color w:val="000000"/>
        </w:rPr>
        <w:t xml:space="preserve">d'enfants et un nombre élevé d'enfants par éducateur sont deux indicateurs clés d'une faible qualité de soins. </w:t>
      </w:r>
      <w:r>
        <w:rPr>
          <w:rFonts w:ascii="Calibri" w:eastAsia="Calibri" w:hAnsi="Calibri" w:cs="Calibri"/>
          <w:color w:val="000000"/>
        </w:rPr>
        <w:br/>
      </w:r>
      <w:r>
        <w:rPr>
          <w:rFonts w:ascii="Calibri" w:eastAsia="Calibri" w:hAnsi="Calibri" w:cs="Calibri"/>
          <w:color w:val="000000"/>
        </w:rPr>
        <w:br/>
        <w:t xml:space="preserve">Le niveau de prise en charge </w:t>
      </w:r>
      <w:r>
        <w:rPr>
          <w:rFonts w:ascii="Calibri" w:eastAsia="Calibri" w:hAnsi="Calibri" w:cs="Calibri"/>
        </w:rPr>
        <w:t xml:space="preserve">quelque soit la </w:t>
      </w:r>
      <w:r>
        <w:rPr>
          <w:rFonts w:ascii="Calibri" w:eastAsia="Calibri" w:hAnsi="Calibri" w:cs="Calibri"/>
          <w:color w:val="000000"/>
        </w:rPr>
        <w:t xml:space="preserve">forme de protection de remplacement doit être évalué régulièrement </w:t>
      </w:r>
      <w:r>
        <w:rPr>
          <w:rFonts w:ascii="Calibri" w:eastAsia="Calibri" w:hAnsi="Calibri" w:cs="Calibri"/>
        </w:rPr>
        <w:t>au regard</w:t>
      </w:r>
      <w:r>
        <w:rPr>
          <w:rFonts w:ascii="Calibri" w:eastAsia="Calibri" w:hAnsi="Calibri" w:cs="Calibri"/>
          <w:color w:val="000000"/>
        </w:rPr>
        <w:t xml:space="preserve"> d</w:t>
      </w:r>
      <w:r>
        <w:rPr>
          <w:rFonts w:ascii="Calibri" w:eastAsia="Calibri" w:hAnsi="Calibri" w:cs="Calibri"/>
        </w:rPr>
        <w:t>’</w:t>
      </w:r>
      <w:r>
        <w:rPr>
          <w:rFonts w:ascii="Calibri" w:eastAsia="Calibri" w:hAnsi="Calibri" w:cs="Calibri"/>
          <w:color w:val="000000"/>
        </w:rPr>
        <w:t xml:space="preserve">un ensemble de normes convenues, </w:t>
      </w:r>
      <w:r>
        <w:rPr>
          <w:rFonts w:ascii="Calibri" w:eastAsia="Calibri" w:hAnsi="Calibri" w:cs="Calibri"/>
        </w:rPr>
        <w:t xml:space="preserve">basées </w:t>
      </w:r>
      <w:r>
        <w:rPr>
          <w:rFonts w:ascii="Calibri" w:eastAsia="Calibri" w:hAnsi="Calibri" w:cs="Calibri"/>
          <w:color w:val="000000"/>
        </w:rPr>
        <w:t>sur les Lignes directrices relatives à la protection de remplacement des enfants (Nations Unies) ou sur la politique/législation nationale.</w:t>
      </w:r>
      <w:r>
        <w:rPr>
          <w:rFonts w:ascii="Calibri" w:eastAsia="Calibri" w:hAnsi="Calibri" w:cs="Calibri"/>
          <w:color w:val="000000"/>
        </w:rPr>
        <w:br/>
      </w:r>
      <w:r>
        <w:rPr>
          <w:rFonts w:ascii="Calibri" w:eastAsia="Calibri" w:hAnsi="Calibri" w:cs="Calibri"/>
          <w:color w:val="000000"/>
        </w:rPr>
        <w:br/>
        <w:t xml:space="preserve">Le placement en institution ne doit être utilisé qu'en dernier recours, car les facteurs de risque l'emportent souvent sur les facteurs de protection. </w:t>
      </w:r>
      <w:r>
        <w:rPr>
          <w:rFonts w:ascii="Calibri" w:eastAsia="Calibri" w:hAnsi="Calibri" w:cs="Calibri"/>
        </w:rPr>
        <w:t>Lorsqu’il s’agit de</w:t>
      </w:r>
      <w:r>
        <w:rPr>
          <w:rFonts w:ascii="Calibri" w:eastAsia="Calibri" w:hAnsi="Calibri" w:cs="Calibri"/>
          <w:color w:val="000000"/>
        </w:rPr>
        <w:t xml:space="preserve"> la seule </w:t>
      </w:r>
      <w:r>
        <w:rPr>
          <w:rFonts w:ascii="Calibri" w:eastAsia="Calibri" w:hAnsi="Calibri" w:cs="Calibri"/>
        </w:rPr>
        <w:t>option disponible</w:t>
      </w:r>
      <w:r>
        <w:rPr>
          <w:rFonts w:ascii="Calibri" w:eastAsia="Calibri" w:hAnsi="Calibri" w:cs="Calibri"/>
          <w:color w:val="000000"/>
        </w:rPr>
        <w:t>, il doit être temporaire, servant de solution à court terme jusqu</w:t>
      </w:r>
      <w:r>
        <w:rPr>
          <w:rFonts w:ascii="Calibri" w:eastAsia="Calibri" w:hAnsi="Calibri" w:cs="Calibri"/>
        </w:rPr>
        <w:t>’à ce que les alternatives familiales ou communautaires</w:t>
      </w:r>
      <w:r>
        <w:rPr>
          <w:rFonts w:ascii="Calibri" w:eastAsia="Calibri" w:hAnsi="Calibri" w:cs="Calibri"/>
          <w:color w:val="000000"/>
        </w:rPr>
        <w:t xml:space="preserve"> puissent être mises en </w:t>
      </w:r>
      <w:r>
        <w:rPr>
          <w:rFonts w:ascii="Calibri" w:eastAsia="Calibri" w:hAnsi="Calibri" w:cs="Calibri"/>
        </w:rPr>
        <w:t>place</w:t>
      </w:r>
      <w:r>
        <w:rPr>
          <w:rFonts w:ascii="Calibri" w:eastAsia="Calibri" w:hAnsi="Calibri" w:cs="Calibri"/>
          <w:color w:val="000000"/>
        </w:rPr>
        <w:t xml:space="preserve">, ou être spécifiquement </w:t>
      </w:r>
      <w:r>
        <w:rPr>
          <w:rFonts w:ascii="Calibri" w:eastAsia="Calibri" w:hAnsi="Calibri" w:cs="Calibri"/>
        </w:rPr>
        <w:t>appropriées</w:t>
      </w:r>
      <w:r>
        <w:rPr>
          <w:rFonts w:ascii="Calibri" w:eastAsia="Calibri" w:hAnsi="Calibri" w:cs="Calibri"/>
          <w:color w:val="000000"/>
        </w:rPr>
        <w:t xml:space="preserve">, </w:t>
      </w:r>
      <w:r>
        <w:rPr>
          <w:rFonts w:ascii="Calibri" w:eastAsia="Calibri" w:hAnsi="Calibri" w:cs="Calibri"/>
        </w:rPr>
        <w:t>nécessaires</w:t>
      </w:r>
      <w:r>
        <w:rPr>
          <w:rFonts w:ascii="Calibri" w:eastAsia="Calibri" w:hAnsi="Calibri" w:cs="Calibri"/>
          <w:color w:val="000000"/>
        </w:rPr>
        <w:t xml:space="preserve"> et </w:t>
      </w:r>
      <w:r>
        <w:rPr>
          <w:rFonts w:ascii="Calibri" w:eastAsia="Calibri" w:hAnsi="Calibri" w:cs="Calibri"/>
        </w:rPr>
        <w:t xml:space="preserve">bénéfiques </w:t>
      </w:r>
      <w:r>
        <w:rPr>
          <w:rFonts w:ascii="Calibri" w:eastAsia="Calibri" w:hAnsi="Calibri" w:cs="Calibri"/>
          <w:color w:val="000000"/>
        </w:rPr>
        <w:t>pour l'enfant concerné. Les travailleurs sociaux doivent encourager les familles à s'occuper de leurs enfants autant qu</w:t>
      </w:r>
      <w:r>
        <w:rPr>
          <w:rFonts w:ascii="Calibri" w:eastAsia="Calibri" w:hAnsi="Calibri" w:cs="Calibri"/>
        </w:rPr>
        <w:t>e possible</w:t>
      </w:r>
      <w:r>
        <w:rPr>
          <w:rFonts w:ascii="Calibri" w:eastAsia="Calibri" w:hAnsi="Calibri" w:cs="Calibri"/>
          <w:color w:val="000000"/>
        </w:rPr>
        <w:t>. Plus précisément, le placement en institution n'est pas adapté aux enfants de moins de trois ans en raison de leurs besoins spécifiques.</w:t>
      </w:r>
    </w:p>
    <w:p w14:paraId="4D6FDC40"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lastRenderedPageBreak/>
        <w:t xml:space="preserve"> </w:t>
      </w:r>
    </w:p>
    <w:p w14:paraId="57616435" w14:textId="77777777" w:rsidR="009A79BA" w:rsidRDefault="00000000">
      <w:pPr>
        <w:pStyle w:val="Heading1"/>
        <w:numPr>
          <w:ilvl w:val="0"/>
          <w:numId w:val="1"/>
        </w:numPr>
        <w:ind w:left="0" w:firstLine="0"/>
      </w:pPr>
      <w:r>
        <w:t>PLACEMENT DANS LA FAMILLE ÉLARGIE</w:t>
      </w:r>
    </w:p>
    <w:p w14:paraId="4E4E20BE" w14:textId="77777777" w:rsidR="009A79BA" w:rsidRDefault="00000000">
      <w:pPr>
        <w:pStyle w:val="Heading2"/>
        <w:numPr>
          <w:ilvl w:val="1"/>
          <w:numId w:val="1"/>
        </w:numPr>
        <w:ind w:left="0" w:firstLine="0"/>
      </w:pPr>
      <w:r>
        <w:t>Caractéristiques</w:t>
      </w:r>
    </w:p>
    <w:p w14:paraId="264AEA8C"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rPr>
        <w:t>La  prise en charge par la famille élargie est une forme de prise en charge familiale</w:t>
      </w:r>
      <w:r>
        <w:rPr>
          <w:rFonts w:ascii="Calibri" w:eastAsia="Calibri" w:hAnsi="Calibri" w:cs="Calibri"/>
          <w:color w:val="000000"/>
        </w:rPr>
        <w:t xml:space="preserve"> </w:t>
      </w:r>
      <w:r>
        <w:rPr>
          <w:rFonts w:ascii="Calibri" w:eastAsia="Calibri" w:hAnsi="Calibri" w:cs="Calibri"/>
        </w:rPr>
        <w:t>assurée</w:t>
      </w:r>
      <w:r>
        <w:rPr>
          <w:rFonts w:ascii="Calibri" w:eastAsia="Calibri" w:hAnsi="Calibri" w:cs="Calibri"/>
          <w:color w:val="000000"/>
        </w:rPr>
        <w:t xml:space="preserve"> au sein de la famille étend</w:t>
      </w:r>
      <w:r>
        <w:rPr>
          <w:rFonts w:ascii="Calibri" w:eastAsia="Calibri" w:hAnsi="Calibri" w:cs="Calibri"/>
        </w:rPr>
        <w:t xml:space="preserve">ue de </w:t>
      </w:r>
      <w:r>
        <w:rPr>
          <w:rFonts w:ascii="Calibri" w:eastAsia="Calibri" w:hAnsi="Calibri" w:cs="Calibri"/>
          <w:color w:val="000000"/>
        </w:rPr>
        <w:t xml:space="preserve">l'enfant ou  par des amis proches de la famille </w:t>
      </w:r>
      <w:r>
        <w:rPr>
          <w:rFonts w:ascii="Calibri" w:eastAsia="Calibri" w:hAnsi="Calibri" w:cs="Calibri"/>
        </w:rPr>
        <w:t>connue de l'enfant</w:t>
      </w:r>
      <w:r>
        <w:rPr>
          <w:rFonts w:ascii="Calibri" w:eastAsia="Calibri" w:hAnsi="Calibri" w:cs="Calibri"/>
          <w:color w:val="000000"/>
        </w:rPr>
        <w:t>, qu</w:t>
      </w:r>
      <w:r>
        <w:rPr>
          <w:rFonts w:ascii="Calibri" w:eastAsia="Calibri" w:hAnsi="Calibri" w:cs="Calibri"/>
        </w:rPr>
        <w:t>’elle</w:t>
      </w:r>
      <w:r>
        <w:rPr>
          <w:rFonts w:ascii="Calibri" w:eastAsia="Calibri" w:hAnsi="Calibri" w:cs="Calibri"/>
          <w:color w:val="000000"/>
        </w:rPr>
        <w:t xml:space="preserve"> soit de nature formelle ou informelle.</w:t>
      </w:r>
    </w:p>
    <w:p w14:paraId="2314C850" w14:textId="77777777" w:rsidR="009A79BA" w:rsidRDefault="009A79BA">
      <w:pPr>
        <w:spacing w:after="0" w:line="276" w:lineRule="auto"/>
        <w:jc w:val="both"/>
      </w:pPr>
    </w:p>
    <w:p w14:paraId="6F557B87" w14:textId="77777777" w:rsidR="009A79BA" w:rsidRDefault="00000000">
      <w:pPr>
        <w:pStyle w:val="Heading2"/>
        <w:numPr>
          <w:ilvl w:val="1"/>
          <w:numId w:val="1"/>
        </w:numPr>
        <w:ind w:left="0" w:firstLine="0"/>
      </w:pPr>
      <w:r>
        <w:t>Considérations</w:t>
      </w:r>
    </w:p>
    <w:p w14:paraId="3D70DB69"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La prise en charge par la famille </w:t>
      </w:r>
      <w:r>
        <w:rPr>
          <w:rFonts w:ascii="Calibri" w:eastAsia="Calibri" w:hAnsi="Calibri" w:cs="Calibri"/>
        </w:rPr>
        <w:t xml:space="preserve">élargie </w:t>
      </w:r>
      <w:r>
        <w:rPr>
          <w:rFonts w:ascii="Calibri" w:eastAsia="Calibri" w:hAnsi="Calibri" w:cs="Calibri"/>
          <w:color w:val="000000"/>
        </w:rPr>
        <w:t xml:space="preserve">offre souvent la meilleure option et devrait être considérée en </w:t>
      </w:r>
      <w:r>
        <w:rPr>
          <w:rFonts w:ascii="Calibri" w:eastAsia="Calibri" w:hAnsi="Calibri" w:cs="Calibri"/>
        </w:rPr>
        <w:t>premier</w:t>
      </w:r>
      <w:r>
        <w:rPr>
          <w:rFonts w:ascii="Calibri" w:eastAsia="Calibri" w:hAnsi="Calibri" w:cs="Calibri"/>
          <w:color w:val="000000"/>
        </w:rPr>
        <w:t xml:space="preserve">,  conformément à la législation nationale applicable.  Cependant, même si </w:t>
      </w:r>
      <w:r>
        <w:rPr>
          <w:rFonts w:ascii="Calibri" w:eastAsia="Calibri" w:hAnsi="Calibri" w:cs="Calibri"/>
        </w:rPr>
        <w:t>cette forme de</w:t>
      </w:r>
      <w:r>
        <w:rPr>
          <w:rFonts w:ascii="Calibri" w:eastAsia="Calibri" w:hAnsi="Calibri" w:cs="Calibri"/>
          <w:color w:val="000000"/>
        </w:rPr>
        <w:t xml:space="preserve"> prise en charge peut </w:t>
      </w:r>
      <w:r>
        <w:rPr>
          <w:rFonts w:ascii="Calibri" w:eastAsia="Calibri" w:hAnsi="Calibri" w:cs="Calibri"/>
        </w:rPr>
        <w:t xml:space="preserve">garantir une bonne qualité de soin, </w:t>
      </w:r>
      <w:r>
        <w:rPr>
          <w:rFonts w:ascii="Calibri" w:eastAsia="Calibri" w:hAnsi="Calibri" w:cs="Calibri"/>
          <w:color w:val="000000"/>
        </w:rPr>
        <w:t>il ne faut jamais présumer que le simple fait pour un enfant</w:t>
      </w:r>
      <w:r>
        <w:rPr>
          <w:rFonts w:ascii="Calibri" w:eastAsia="Calibri" w:hAnsi="Calibri" w:cs="Calibri"/>
        </w:rPr>
        <w:t xml:space="preserve"> de vivre avec sa </w:t>
      </w:r>
      <w:r>
        <w:rPr>
          <w:rFonts w:ascii="Calibri" w:eastAsia="Calibri" w:hAnsi="Calibri" w:cs="Calibri"/>
          <w:color w:val="000000"/>
        </w:rPr>
        <w:t>famille élargie</w:t>
      </w:r>
      <w:r>
        <w:rPr>
          <w:rFonts w:ascii="Calibri" w:eastAsia="Calibri" w:hAnsi="Calibri" w:cs="Calibri"/>
        </w:rPr>
        <w:t xml:space="preserve"> signifie qu’il est </w:t>
      </w:r>
      <w:r>
        <w:rPr>
          <w:rFonts w:ascii="Calibri" w:eastAsia="Calibri" w:hAnsi="Calibri" w:cs="Calibri"/>
          <w:color w:val="000000"/>
        </w:rPr>
        <w:t>protégé ou qu</w:t>
      </w:r>
      <w:r>
        <w:rPr>
          <w:rFonts w:ascii="Calibri" w:eastAsia="Calibri" w:hAnsi="Calibri" w:cs="Calibri"/>
        </w:rPr>
        <w:t xml:space="preserve">’il n’a </w:t>
      </w:r>
      <w:r>
        <w:rPr>
          <w:rFonts w:ascii="Calibri" w:eastAsia="Calibri" w:hAnsi="Calibri" w:cs="Calibri"/>
          <w:color w:val="000000"/>
        </w:rPr>
        <w:t xml:space="preserve">plus besoin d'être réuni avec </w:t>
      </w:r>
      <w:r>
        <w:rPr>
          <w:rFonts w:ascii="Calibri" w:eastAsia="Calibri" w:hAnsi="Calibri" w:cs="Calibri"/>
        </w:rPr>
        <w:t>sa famille</w:t>
      </w:r>
      <w:r>
        <w:rPr>
          <w:rFonts w:ascii="Calibri" w:eastAsia="Calibri" w:hAnsi="Calibri" w:cs="Calibri"/>
          <w:color w:val="000000"/>
        </w:rPr>
        <w:t xml:space="preserve"> biologique.</w:t>
      </w:r>
    </w:p>
    <w:p w14:paraId="2D9E1E3E" w14:textId="77777777" w:rsidR="009A79BA" w:rsidRDefault="009A79BA">
      <w:pPr>
        <w:spacing w:after="0" w:line="276" w:lineRule="auto"/>
        <w:jc w:val="both"/>
        <w:rPr>
          <w:rFonts w:ascii="Calibri" w:eastAsia="Calibri" w:hAnsi="Calibri" w:cs="Calibri"/>
          <w:color w:val="000000"/>
        </w:rPr>
      </w:pPr>
    </w:p>
    <w:p w14:paraId="25FAF4DC"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Dans certaines </w:t>
      </w:r>
      <w:r>
        <w:rPr>
          <w:rFonts w:ascii="Calibri" w:eastAsia="Calibri" w:hAnsi="Calibri" w:cs="Calibri"/>
        </w:rPr>
        <w:t xml:space="preserve">régions </w:t>
      </w:r>
      <w:r>
        <w:rPr>
          <w:rFonts w:ascii="Calibri" w:eastAsia="Calibri" w:hAnsi="Calibri" w:cs="Calibri"/>
          <w:color w:val="000000"/>
        </w:rPr>
        <w:t>du monde, l</w:t>
      </w:r>
      <w:r>
        <w:rPr>
          <w:rFonts w:ascii="Calibri" w:eastAsia="Calibri" w:hAnsi="Calibri" w:cs="Calibri"/>
        </w:rPr>
        <w:t>a</w:t>
      </w:r>
      <w:r>
        <w:rPr>
          <w:rFonts w:ascii="Calibri" w:eastAsia="Calibri" w:hAnsi="Calibri" w:cs="Calibri"/>
          <w:color w:val="000000"/>
        </w:rPr>
        <w:t xml:space="preserve"> prise en charge par la famille élargie n'est pas traditionnellement </w:t>
      </w:r>
      <w:r>
        <w:rPr>
          <w:rFonts w:ascii="Calibri" w:eastAsia="Calibri" w:hAnsi="Calibri" w:cs="Calibri"/>
        </w:rPr>
        <w:t xml:space="preserve">utilisée </w:t>
      </w:r>
      <w:r>
        <w:rPr>
          <w:rFonts w:ascii="Calibri" w:eastAsia="Calibri" w:hAnsi="Calibri" w:cs="Calibri"/>
          <w:color w:val="000000"/>
        </w:rPr>
        <w:t>comme un moyen de prot</w:t>
      </w:r>
      <w:r>
        <w:rPr>
          <w:rFonts w:ascii="Calibri" w:eastAsia="Calibri" w:hAnsi="Calibri" w:cs="Calibri"/>
        </w:rPr>
        <w:t xml:space="preserve">ection et de prise en charge d’un </w:t>
      </w:r>
      <w:r>
        <w:rPr>
          <w:rFonts w:ascii="Calibri" w:eastAsia="Calibri" w:hAnsi="Calibri" w:cs="Calibri"/>
          <w:color w:val="000000"/>
        </w:rPr>
        <w:t xml:space="preserve">enfant </w:t>
      </w:r>
      <w:r>
        <w:rPr>
          <w:rFonts w:ascii="Calibri" w:eastAsia="Calibri" w:hAnsi="Calibri" w:cs="Calibri"/>
        </w:rPr>
        <w:t xml:space="preserve">séparé </w:t>
      </w:r>
      <w:r>
        <w:rPr>
          <w:rFonts w:ascii="Calibri" w:eastAsia="Calibri" w:hAnsi="Calibri" w:cs="Calibri"/>
          <w:color w:val="000000"/>
        </w:rPr>
        <w:t>de sa famille</w:t>
      </w:r>
      <w:r>
        <w:rPr>
          <w:rFonts w:ascii="Calibri" w:eastAsia="Calibri" w:hAnsi="Calibri" w:cs="Calibri"/>
        </w:rPr>
        <w:t xml:space="preserve">, </w:t>
      </w:r>
      <w:r>
        <w:rPr>
          <w:rFonts w:ascii="Calibri" w:eastAsia="Calibri" w:hAnsi="Calibri" w:cs="Calibri"/>
          <w:color w:val="000000"/>
        </w:rPr>
        <w:t>mais plut</w:t>
      </w:r>
      <w:r>
        <w:rPr>
          <w:rFonts w:ascii="Calibri" w:eastAsia="Calibri" w:hAnsi="Calibri" w:cs="Calibri"/>
        </w:rPr>
        <w:t xml:space="preserve">ôt </w:t>
      </w:r>
      <w:r>
        <w:rPr>
          <w:rFonts w:ascii="Calibri" w:eastAsia="Calibri" w:hAnsi="Calibri" w:cs="Calibri"/>
          <w:color w:val="000000"/>
        </w:rPr>
        <w:t xml:space="preserve">comme une </w:t>
      </w:r>
      <w:r>
        <w:rPr>
          <w:rFonts w:ascii="Calibri" w:eastAsia="Calibri" w:hAnsi="Calibri" w:cs="Calibri"/>
        </w:rPr>
        <w:t xml:space="preserve">forme </w:t>
      </w:r>
      <w:r>
        <w:rPr>
          <w:rFonts w:ascii="Calibri" w:eastAsia="Calibri" w:hAnsi="Calibri" w:cs="Calibri"/>
          <w:color w:val="000000"/>
        </w:rPr>
        <w:t>d'échange perçue comme bénéfi</w:t>
      </w:r>
      <w:r>
        <w:rPr>
          <w:rFonts w:ascii="Calibri" w:eastAsia="Calibri" w:hAnsi="Calibri" w:cs="Calibri"/>
        </w:rPr>
        <w:t>que pour</w:t>
      </w:r>
      <w:r>
        <w:rPr>
          <w:rFonts w:ascii="Calibri" w:eastAsia="Calibri" w:hAnsi="Calibri" w:cs="Calibri"/>
          <w:color w:val="000000"/>
        </w:rPr>
        <w:t xml:space="preserve"> la famille biologique , de </w:t>
      </w:r>
      <w:r>
        <w:rPr>
          <w:rFonts w:ascii="Calibri" w:eastAsia="Calibri" w:hAnsi="Calibri" w:cs="Calibri"/>
        </w:rPr>
        <w:t xml:space="preserve">la personne qui s’occupe de l’enfant ou de </w:t>
      </w:r>
      <w:r>
        <w:rPr>
          <w:rFonts w:ascii="Calibri" w:eastAsia="Calibri" w:hAnsi="Calibri" w:cs="Calibri"/>
          <w:color w:val="000000"/>
        </w:rPr>
        <w:t>l'enfant  lui-m</w:t>
      </w:r>
      <w:r>
        <w:rPr>
          <w:rFonts w:ascii="Calibri" w:eastAsia="Calibri" w:hAnsi="Calibri" w:cs="Calibri"/>
        </w:rPr>
        <w:t>ême</w:t>
      </w:r>
      <w:r>
        <w:rPr>
          <w:rFonts w:ascii="Calibri" w:eastAsia="Calibri" w:hAnsi="Calibri" w:cs="Calibri"/>
          <w:color w:val="000000"/>
        </w:rPr>
        <w:t xml:space="preserve">.  </w:t>
      </w:r>
    </w:p>
    <w:p w14:paraId="27906893"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 </w:t>
      </w:r>
    </w:p>
    <w:p w14:paraId="6A08A245" w14:textId="77777777" w:rsidR="009A79BA" w:rsidRDefault="00000000">
      <w:pPr>
        <w:pStyle w:val="Heading1"/>
        <w:numPr>
          <w:ilvl w:val="0"/>
          <w:numId w:val="1"/>
        </w:numPr>
        <w:ind w:left="0" w:firstLine="0"/>
      </w:pPr>
      <w:r>
        <w:t>placement dans une famille d'accueil</w:t>
      </w:r>
    </w:p>
    <w:p w14:paraId="68462D38" w14:textId="77777777" w:rsidR="009A79BA" w:rsidRDefault="00000000">
      <w:pPr>
        <w:spacing w:line="257" w:lineRule="auto"/>
        <w:rPr>
          <w:rFonts w:ascii="Calibri" w:eastAsia="Calibri" w:hAnsi="Calibri" w:cs="Calibri"/>
          <w:b/>
          <w:bCs/>
          <w:color w:val="000000"/>
        </w:rPr>
      </w:pPr>
      <w:r>
        <w:rPr>
          <w:rFonts w:ascii="Calibri" w:eastAsia="Calibri" w:hAnsi="Calibri" w:cs="Calibri"/>
          <w:b/>
          <w:bCs/>
          <w:color w:val="000000"/>
        </w:rPr>
        <w:t>Caract</w:t>
      </w:r>
      <w:r>
        <w:rPr>
          <w:rFonts w:ascii="Calibri" w:eastAsia="Calibri" w:hAnsi="Calibri" w:cs="Calibri"/>
          <w:b/>
          <w:bCs/>
        </w:rPr>
        <w:t>é</w:t>
      </w:r>
      <w:r>
        <w:rPr>
          <w:rFonts w:ascii="Calibri" w:eastAsia="Calibri" w:hAnsi="Calibri" w:cs="Calibri"/>
          <w:b/>
          <w:bCs/>
          <w:color w:val="000000"/>
        </w:rPr>
        <w:t>ristiques</w:t>
      </w:r>
    </w:p>
    <w:p w14:paraId="6741BCB8"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rPr>
        <w:t>Le placement dans une famille d'accueil désigne les situations dans</w:t>
      </w:r>
      <w:r>
        <w:rPr>
          <w:rFonts w:ascii="Calibri" w:eastAsia="Calibri" w:hAnsi="Calibri" w:cs="Calibri"/>
          <w:color w:val="000000"/>
        </w:rPr>
        <w:t xml:space="preserve"> lesquelles les enfants sont pris en charge dans un foyer en </w:t>
      </w:r>
      <w:r>
        <w:rPr>
          <w:rFonts w:ascii="Calibri" w:eastAsia="Calibri" w:hAnsi="Calibri" w:cs="Calibri"/>
        </w:rPr>
        <w:t>d</w:t>
      </w:r>
      <w:r>
        <w:rPr>
          <w:rFonts w:ascii="Calibri" w:eastAsia="Calibri" w:hAnsi="Calibri" w:cs="Calibri"/>
          <w:color w:val="000000"/>
        </w:rPr>
        <w:t>ehors de leur famille biologique. Ce type de placement est généralement compris comme une mesure temporaire, et dans la plupart des cas, les parents biologiques conservent leurs droits et responsabilités</w:t>
      </w:r>
      <w:r>
        <w:rPr>
          <w:rFonts w:ascii="Calibri" w:eastAsia="Calibri" w:hAnsi="Calibri" w:cs="Calibri"/>
        </w:rPr>
        <w:t xml:space="preserve"> parentaux</w:t>
      </w:r>
      <w:r>
        <w:rPr>
          <w:rFonts w:ascii="Calibri" w:eastAsia="Calibri" w:hAnsi="Calibri" w:cs="Calibri"/>
          <w:color w:val="000000"/>
        </w:rPr>
        <w:t xml:space="preserve">. </w:t>
      </w:r>
      <w:r>
        <w:rPr>
          <w:rFonts w:ascii="Calibri" w:eastAsia="Calibri" w:hAnsi="Calibri" w:cs="Calibri"/>
        </w:rPr>
        <w:t>Cette forme de</w:t>
      </w:r>
      <w:r>
        <w:rPr>
          <w:rFonts w:ascii="Calibri" w:eastAsia="Calibri" w:hAnsi="Calibri" w:cs="Calibri"/>
          <w:color w:val="000000"/>
        </w:rPr>
        <w:t xml:space="preserve"> placement en famille d'accueil est </w:t>
      </w:r>
      <w:r>
        <w:rPr>
          <w:rFonts w:ascii="Calibri" w:eastAsia="Calibri" w:hAnsi="Calibri" w:cs="Calibri"/>
        </w:rPr>
        <w:t xml:space="preserve">administrée </w:t>
      </w:r>
      <w:r>
        <w:rPr>
          <w:rFonts w:ascii="Calibri" w:eastAsia="Calibri" w:hAnsi="Calibri" w:cs="Calibri"/>
          <w:color w:val="000000"/>
        </w:rPr>
        <w:t xml:space="preserve">par </w:t>
      </w:r>
      <w:r>
        <w:rPr>
          <w:rFonts w:ascii="Calibri" w:eastAsia="Calibri" w:hAnsi="Calibri" w:cs="Calibri"/>
        </w:rPr>
        <w:t>une</w:t>
      </w:r>
      <w:r>
        <w:rPr>
          <w:rFonts w:ascii="Calibri" w:eastAsia="Calibri" w:hAnsi="Calibri" w:cs="Calibri"/>
          <w:color w:val="000000"/>
        </w:rPr>
        <w:t xml:space="preserve"> autorité compétente</w:t>
      </w:r>
      <w:r>
        <w:rPr>
          <w:rFonts w:ascii="Calibri" w:eastAsia="Calibri" w:hAnsi="Calibri" w:cs="Calibri"/>
        </w:rPr>
        <w:t xml:space="preserve"> qui place l’</w:t>
      </w:r>
      <w:r>
        <w:rPr>
          <w:rFonts w:ascii="Calibri" w:eastAsia="Calibri" w:hAnsi="Calibri" w:cs="Calibri"/>
          <w:color w:val="000000"/>
        </w:rPr>
        <w:t>enfant dans le milieu familial d'une famille :</w:t>
      </w:r>
    </w:p>
    <w:p w14:paraId="5FF1D6F4" w14:textId="77777777" w:rsidR="009A79BA" w:rsidRDefault="00000000">
      <w:pPr>
        <w:numPr>
          <w:ilvl w:val="0"/>
          <w:numId w:val="4"/>
        </w:numPr>
        <w:spacing w:after="0" w:line="276" w:lineRule="auto"/>
        <w:rPr>
          <w:rFonts w:ascii="Calibri" w:eastAsia="Calibri" w:hAnsi="Calibri" w:cs="Calibri"/>
          <w:color w:val="000000"/>
        </w:rPr>
      </w:pPr>
      <w:r>
        <w:rPr>
          <w:rFonts w:ascii="Calibri" w:eastAsia="Calibri" w:hAnsi="Calibri" w:cs="Calibri"/>
          <w:color w:val="000000"/>
        </w:rPr>
        <w:t>sélectionnée, préparée et autorisée à fournir cette prise en charge et,</w:t>
      </w:r>
    </w:p>
    <w:p w14:paraId="5BD02EFF" w14:textId="77777777" w:rsidR="009A79BA" w:rsidRDefault="00000000">
      <w:pPr>
        <w:numPr>
          <w:ilvl w:val="0"/>
          <w:numId w:val="4"/>
        </w:numPr>
        <w:spacing w:after="0" w:line="276" w:lineRule="auto"/>
        <w:rPr>
          <w:rFonts w:ascii="Calibri" w:eastAsia="Calibri" w:hAnsi="Calibri" w:cs="Calibri"/>
          <w:color w:val="000000"/>
        </w:rPr>
      </w:pPr>
      <w:r>
        <w:rPr>
          <w:rFonts w:ascii="Calibri" w:eastAsia="Calibri" w:hAnsi="Calibri" w:cs="Calibri"/>
        </w:rPr>
        <w:t xml:space="preserve">Suivie et accompagnée, avec un soutien </w:t>
      </w:r>
      <w:r>
        <w:rPr>
          <w:rFonts w:ascii="Calibri" w:eastAsia="Calibri" w:hAnsi="Calibri" w:cs="Calibri"/>
          <w:color w:val="000000"/>
        </w:rPr>
        <w:t>financi</w:t>
      </w:r>
      <w:r>
        <w:rPr>
          <w:rFonts w:ascii="Calibri" w:eastAsia="Calibri" w:hAnsi="Calibri" w:cs="Calibri"/>
        </w:rPr>
        <w:t xml:space="preserve">er et/ou non financier pour l’aider à remplir cette mission. </w:t>
      </w:r>
    </w:p>
    <w:p w14:paraId="5CA7DD1A" w14:textId="77777777" w:rsidR="009A79BA" w:rsidRDefault="009A79BA">
      <w:pPr>
        <w:spacing w:after="0" w:line="276" w:lineRule="auto"/>
        <w:jc w:val="both"/>
        <w:rPr>
          <w:rFonts w:ascii="Calibri" w:eastAsia="Calibri" w:hAnsi="Calibri" w:cs="Calibri"/>
          <w:color w:val="000000"/>
        </w:rPr>
      </w:pPr>
    </w:p>
    <w:p w14:paraId="2EDA20F0"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Le terme placement en fami</w:t>
      </w:r>
      <w:r>
        <w:rPr>
          <w:rFonts w:ascii="Calibri" w:eastAsia="Calibri" w:hAnsi="Calibri" w:cs="Calibri"/>
        </w:rPr>
        <w:t xml:space="preserve">lle d'accueil peut aussi s’appliquer à des dispositifs </w:t>
      </w:r>
      <w:r>
        <w:rPr>
          <w:rFonts w:ascii="Calibri" w:eastAsia="Calibri" w:hAnsi="Calibri" w:cs="Calibri"/>
          <w:color w:val="000000"/>
        </w:rPr>
        <w:t>traditionnels ou informels qui n'impliquent pas d</w:t>
      </w:r>
      <w:r>
        <w:rPr>
          <w:rFonts w:ascii="Calibri" w:eastAsia="Calibri" w:hAnsi="Calibri" w:cs="Calibri"/>
        </w:rPr>
        <w:t xml:space="preserve">’autorité </w:t>
      </w:r>
      <w:r>
        <w:rPr>
          <w:rFonts w:ascii="Calibri" w:eastAsia="Calibri" w:hAnsi="Calibri" w:cs="Calibri"/>
          <w:color w:val="000000"/>
        </w:rPr>
        <w:t>tier</w:t>
      </w:r>
      <w:r>
        <w:rPr>
          <w:rFonts w:ascii="Calibri" w:eastAsia="Calibri" w:hAnsi="Calibri" w:cs="Calibri"/>
        </w:rPr>
        <w:t>ce</w:t>
      </w:r>
      <w:r>
        <w:rPr>
          <w:rFonts w:ascii="Calibri" w:eastAsia="Calibri" w:hAnsi="Calibri" w:cs="Calibri"/>
          <w:color w:val="000000"/>
        </w:rPr>
        <w:t>, mais reconnus ou soutenus par la communauté et comport</w:t>
      </w:r>
      <w:r>
        <w:rPr>
          <w:rFonts w:ascii="Calibri" w:eastAsia="Calibri" w:hAnsi="Calibri" w:cs="Calibri"/>
        </w:rPr>
        <w:t>ant</w:t>
      </w:r>
      <w:r>
        <w:rPr>
          <w:rFonts w:ascii="Calibri" w:eastAsia="Calibri" w:hAnsi="Calibri" w:cs="Calibri"/>
          <w:color w:val="000000"/>
        </w:rPr>
        <w:t xml:space="preserve"> des droits et des obligations réciproques entre </w:t>
      </w:r>
      <w:r>
        <w:rPr>
          <w:rFonts w:ascii="Calibri" w:eastAsia="Calibri" w:hAnsi="Calibri" w:cs="Calibri"/>
        </w:rPr>
        <w:t>les</w:t>
      </w:r>
      <w:r>
        <w:rPr>
          <w:rFonts w:ascii="Calibri" w:eastAsia="Calibri" w:hAnsi="Calibri" w:cs="Calibri"/>
          <w:color w:val="000000"/>
        </w:rPr>
        <w:t xml:space="preserve"> parties.</w:t>
      </w:r>
    </w:p>
    <w:p w14:paraId="012E5FA6" w14:textId="77777777" w:rsidR="009A79BA" w:rsidRDefault="009A79BA">
      <w:pPr>
        <w:spacing w:after="0" w:line="276" w:lineRule="auto"/>
        <w:jc w:val="both"/>
      </w:pPr>
    </w:p>
    <w:p w14:paraId="6B180937" w14:textId="77777777" w:rsidR="009A79BA" w:rsidRDefault="00000000">
      <w:pPr>
        <w:pStyle w:val="Heading2"/>
        <w:numPr>
          <w:ilvl w:val="1"/>
          <w:numId w:val="1"/>
        </w:numPr>
        <w:ind w:left="0" w:firstLine="0"/>
      </w:pPr>
      <w:r>
        <w:t>Considérations</w:t>
      </w:r>
    </w:p>
    <w:p w14:paraId="14267FBE"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rPr>
        <w:t>Les formes de placement dans les familles d'accueil</w:t>
      </w:r>
      <w:r>
        <w:rPr>
          <w:rFonts w:ascii="Calibri" w:eastAsia="Calibri" w:hAnsi="Calibri" w:cs="Calibri"/>
          <w:color w:val="000000"/>
        </w:rPr>
        <w:t xml:space="preserve"> peu</w:t>
      </w:r>
      <w:r>
        <w:rPr>
          <w:rFonts w:ascii="Calibri" w:eastAsia="Calibri" w:hAnsi="Calibri" w:cs="Calibri"/>
        </w:rPr>
        <w:t>vent survenir s</w:t>
      </w:r>
      <w:r>
        <w:rPr>
          <w:rFonts w:ascii="Calibri" w:eastAsia="Calibri" w:hAnsi="Calibri" w:cs="Calibri"/>
          <w:color w:val="000000"/>
        </w:rPr>
        <w:t xml:space="preserve">pontanément </w:t>
      </w:r>
      <w:r>
        <w:rPr>
          <w:rFonts w:ascii="Calibri" w:eastAsia="Calibri" w:hAnsi="Calibri" w:cs="Calibri"/>
        </w:rPr>
        <w:t xml:space="preserve">lors de situation </w:t>
      </w:r>
      <w:r>
        <w:rPr>
          <w:rFonts w:ascii="Calibri" w:eastAsia="Calibri" w:hAnsi="Calibri" w:cs="Calibri"/>
          <w:color w:val="000000"/>
        </w:rPr>
        <w:t>d'urgence</w:t>
      </w:r>
      <w:r>
        <w:rPr>
          <w:rFonts w:ascii="Calibri" w:eastAsia="Calibri" w:hAnsi="Calibri" w:cs="Calibri"/>
        </w:rPr>
        <w:t xml:space="preserve">, lorsque des </w:t>
      </w:r>
      <w:r>
        <w:rPr>
          <w:rFonts w:ascii="Calibri" w:eastAsia="Calibri" w:hAnsi="Calibri" w:cs="Calibri"/>
          <w:color w:val="000000"/>
        </w:rPr>
        <w:t xml:space="preserve">familles </w:t>
      </w:r>
      <w:r>
        <w:rPr>
          <w:rFonts w:ascii="Calibri" w:eastAsia="Calibri" w:hAnsi="Calibri" w:cs="Calibri"/>
        </w:rPr>
        <w:t xml:space="preserve">accueillent </w:t>
      </w:r>
      <w:r>
        <w:rPr>
          <w:rFonts w:ascii="Calibri" w:eastAsia="Calibri" w:hAnsi="Calibri" w:cs="Calibri"/>
          <w:color w:val="000000"/>
        </w:rPr>
        <w:t>un e</w:t>
      </w:r>
      <w:r>
        <w:rPr>
          <w:rFonts w:ascii="Calibri" w:eastAsia="Calibri" w:hAnsi="Calibri" w:cs="Calibri"/>
        </w:rPr>
        <w:t xml:space="preserve">nfant sans </w:t>
      </w:r>
      <w:r>
        <w:rPr>
          <w:rFonts w:ascii="Calibri" w:eastAsia="Calibri" w:hAnsi="Calibri" w:cs="Calibri"/>
          <w:color w:val="000000"/>
        </w:rPr>
        <w:t xml:space="preserve">lien de </w:t>
      </w:r>
      <w:r>
        <w:rPr>
          <w:rFonts w:ascii="Calibri" w:eastAsia="Calibri" w:hAnsi="Calibri" w:cs="Calibri"/>
        </w:rPr>
        <w:t>parenté</w:t>
      </w:r>
      <w:r>
        <w:rPr>
          <w:rFonts w:ascii="Calibri" w:eastAsia="Calibri" w:hAnsi="Calibri" w:cs="Calibri"/>
          <w:color w:val="000000"/>
        </w:rPr>
        <w:t xml:space="preserve"> ou inconnu d</w:t>
      </w:r>
      <w:r>
        <w:rPr>
          <w:rFonts w:ascii="Calibri" w:eastAsia="Calibri" w:hAnsi="Calibri" w:cs="Calibri"/>
        </w:rPr>
        <w:t>’elles</w:t>
      </w:r>
      <w:r>
        <w:rPr>
          <w:rFonts w:ascii="Calibri" w:eastAsia="Calibri" w:hAnsi="Calibri" w:cs="Calibri"/>
          <w:color w:val="000000"/>
        </w:rPr>
        <w:t>.</w:t>
      </w:r>
    </w:p>
    <w:p w14:paraId="23FF4529"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 </w:t>
      </w:r>
    </w:p>
    <w:p w14:paraId="130D0506" w14:textId="77777777" w:rsidR="009A79BA" w:rsidRDefault="009A79BA">
      <w:pPr>
        <w:spacing w:after="0" w:line="276" w:lineRule="auto"/>
        <w:jc w:val="both"/>
      </w:pPr>
    </w:p>
    <w:p w14:paraId="75866376" w14:textId="77777777" w:rsidR="009A79BA" w:rsidRDefault="00000000">
      <w:pPr>
        <w:numPr>
          <w:ilvl w:val="0"/>
          <w:numId w:val="5"/>
        </w:numPr>
        <w:spacing w:after="0" w:line="276" w:lineRule="auto"/>
        <w:rPr>
          <w:rFonts w:ascii="Calibri" w:eastAsia="Calibri" w:hAnsi="Calibri" w:cs="Calibri"/>
          <w:color w:val="000000"/>
        </w:rPr>
      </w:pPr>
      <w:r>
        <w:rPr>
          <w:rFonts w:ascii="Calibri" w:eastAsia="Calibri" w:hAnsi="Calibri" w:cs="Calibri"/>
          <w:color w:val="000000"/>
        </w:rPr>
        <w:t xml:space="preserve">Ces </w:t>
      </w:r>
      <w:r>
        <w:rPr>
          <w:rFonts w:ascii="Calibri" w:eastAsia="Calibri" w:hAnsi="Calibri" w:cs="Calibri"/>
        </w:rPr>
        <w:t xml:space="preserve">situations </w:t>
      </w:r>
      <w:r>
        <w:rPr>
          <w:rFonts w:ascii="Calibri" w:eastAsia="Calibri" w:hAnsi="Calibri" w:cs="Calibri"/>
          <w:color w:val="000000"/>
        </w:rPr>
        <w:t>doivent être identifiées de manière à ne pas perturber l</w:t>
      </w:r>
      <w:r>
        <w:rPr>
          <w:rFonts w:ascii="Calibri" w:eastAsia="Calibri" w:hAnsi="Calibri" w:cs="Calibri"/>
        </w:rPr>
        <w:t xml:space="preserve">’arrangement existant, tout en permettant </w:t>
      </w:r>
      <w:r>
        <w:rPr>
          <w:rFonts w:ascii="Calibri" w:eastAsia="Calibri" w:hAnsi="Calibri" w:cs="Calibri"/>
          <w:color w:val="000000"/>
        </w:rPr>
        <w:t>d'évaluer la qualité de</w:t>
      </w:r>
      <w:r>
        <w:rPr>
          <w:rFonts w:ascii="Calibri" w:eastAsia="Calibri" w:hAnsi="Calibri" w:cs="Calibri"/>
        </w:rPr>
        <w:t xml:space="preserve"> prise en charge,</w:t>
      </w:r>
      <w:r>
        <w:rPr>
          <w:rFonts w:ascii="Calibri" w:eastAsia="Calibri" w:hAnsi="Calibri" w:cs="Calibri"/>
          <w:color w:val="000000"/>
        </w:rPr>
        <w:t xml:space="preserve"> la nécessité </w:t>
      </w:r>
      <w:r>
        <w:rPr>
          <w:rFonts w:ascii="Calibri" w:eastAsia="Calibri" w:hAnsi="Calibri" w:cs="Calibri"/>
        </w:rPr>
        <w:t>d’une</w:t>
      </w:r>
      <w:r>
        <w:rPr>
          <w:rFonts w:ascii="Calibri" w:eastAsia="Calibri" w:hAnsi="Calibri" w:cs="Calibri"/>
          <w:color w:val="000000"/>
        </w:rPr>
        <w:t xml:space="preserve"> recherche</w:t>
      </w:r>
      <w:r>
        <w:rPr>
          <w:rFonts w:ascii="Calibri" w:eastAsia="Calibri" w:hAnsi="Calibri" w:cs="Calibri"/>
        </w:rPr>
        <w:t xml:space="preserve"> familiale</w:t>
      </w:r>
      <w:r>
        <w:rPr>
          <w:rFonts w:ascii="Calibri" w:eastAsia="Calibri" w:hAnsi="Calibri" w:cs="Calibri"/>
          <w:color w:val="000000"/>
        </w:rPr>
        <w:t>,ains</w:t>
      </w:r>
      <w:r>
        <w:rPr>
          <w:rFonts w:ascii="Calibri" w:eastAsia="Calibri" w:hAnsi="Calibri" w:cs="Calibri"/>
        </w:rPr>
        <w:t>i que la mise en place d’</w:t>
      </w:r>
      <w:r>
        <w:rPr>
          <w:rFonts w:ascii="Calibri" w:eastAsia="Calibri" w:hAnsi="Calibri" w:cs="Calibri"/>
          <w:color w:val="000000"/>
        </w:rPr>
        <w:t>un suivi et d</w:t>
      </w:r>
      <w:r>
        <w:rPr>
          <w:rFonts w:ascii="Calibri" w:eastAsia="Calibri" w:hAnsi="Calibri" w:cs="Calibri"/>
        </w:rPr>
        <w:t xml:space="preserve">’un enregistrement lorsque cela est </w:t>
      </w:r>
      <w:r>
        <w:rPr>
          <w:rFonts w:ascii="Calibri" w:eastAsia="Calibri" w:hAnsi="Calibri" w:cs="Calibri"/>
          <w:color w:val="000000"/>
        </w:rPr>
        <w:t>nécessaire ;</w:t>
      </w:r>
    </w:p>
    <w:p w14:paraId="3FA28D1E" w14:textId="77777777" w:rsidR="009A79BA" w:rsidRDefault="00000000">
      <w:pPr>
        <w:numPr>
          <w:ilvl w:val="0"/>
          <w:numId w:val="5"/>
        </w:numPr>
        <w:spacing w:after="0" w:line="276" w:lineRule="auto"/>
        <w:rPr>
          <w:rFonts w:ascii="Calibri" w:eastAsia="Calibri" w:hAnsi="Calibri" w:cs="Calibri"/>
          <w:color w:val="000000"/>
        </w:rPr>
      </w:pPr>
      <w:r>
        <w:rPr>
          <w:rFonts w:ascii="Calibri" w:eastAsia="Calibri" w:hAnsi="Calibri" w:cs="Calibri"/>
          <w:color w:val="000000"/>
        </w:rPr>
        <w:t xml:space="preserve">Dans certaines sociétés, il n'est pas </w:t>
      </w:r>
      <w:r>
        <w:rPr>
          <w:rFonts w:ascii="Calibri" w:eastAsia="Calibri" w:hAnsi="Calibri" w:cs="Calibri"/>
        </w:rPr>
        <w:t xml:space="preserve">socialement acceptable </w:t>
      </w:r>
      <w:r>
        <w:rPr>
          <w:rFonts w:ascii="Calibri" w:eastAsia="Calibri" w:hAnsi="Calibri" w:cs="Calibri"/>
          <w:color w:val="000000"/>
        </w:rPr>
        <w:t xml:space="preserve">que les enfants vivent avec des </w:t>
      </w:r>
      <w:r>
        <w:rPr>
          <w:rFonts w:ascii="Calibri" w:eastAsia="Calibri" w:hAnsi="Calibri" w:cs="Calibri"/>
        </w:rPr>
        <w:t>adultes sans lien de parenté</w:t>
      </w:r>
      <w:r>
        <w:rPr>
          <w:rFonts w:ascii="Calibri" w:eastAsia="Calibri" w:hAnsi="Calibri" w:cs="Calibri"/>
          <w:color w:val="000000"/>
        </w:rPr>
        <w:t>; le placement en famille d'accueil reste néanmoins possible, mais les normes culturelles doivent être soigneusement prises en co</w:t>
      </w:r>
      <w:r>
        <w:rPr>
          <w:rFonts w:ascii="Calibri" w:eastAsia="Calibri" w:hAnsi="Calibri" w:cs="Calibri"/>
        </w:rPr>
        <w:t>mpte</w:t>
      </w:r>
      <w:r>
        <w:rPr>
          <w:rFonts w:ascii="Calibri" w:eastAsia="Calibri" w:hAnsi="Calibri" w:cs="Calibri"/>
          <w:color w:val="000000"/>
        </w:rPr>
        <w:t xml:space="preserve">  ;</w:t>
      </w:r>
    </w:p>
    <w:p w14:paraId="5A0C9D46" w14:textId="77777777" w:rsidR="009A79BA" w:rsidRDefault="00000000">
      <w:pPr>
        <w:numPr>
          <w:ilvl w:val="0"/>
          <w:numId w:val="5"/>
        </w:numPr>
        <w:spacing w:after="0" w:line="276" w:lineRule="auto"/>
        <w:rPr>
          <w:rFonts w:ascii="Calibri" w:eastAsia="Calibri" w:hAnsi="Calibri" w:cs="Calibri"/>
          <w:color w:val="000000"/>
        </w:rPr>
      </w:pPr>
      <w:r>
        <w:rPr>
          <w:rFonts w:ascii="Calibri" w:eastAsia="Calibri" w:hAnsi="Calibri" w:cs="Calibri"/>
          <w:color w:val="000000"/>
        </w:rPr>
        <w:t xml:space="preserve">Dans d'autres sociétés, il existe une forte tradition de responsabilité communautaire envers les enfants, ce qui ne signifie pas nécessairement que les enfants </w:t>
      </w:r>
      <w:r>
        <w:rPr>
          <w:rFonts w:ascii="Calibri" w:eastAsia="Calibri" w:hAnsi="Calibri" w:cs="Calibri"/>
        </w:rPr>
        <w:t>accueillis</w:t>
      </w:r>
      <w:r>
        <w:rPr>
          <w:rFonts w:ascii="Calibri" w:eastAsia="Calibri" w:hAnsi="Calibri" w:cs="Calibri"/>
          <w:color w:val="000000"/>
        </w:rPr>
        <w:t xml:space="preserve"> bénéficient du même niveau de soins que les  enfants </w:t>
      </w:r>
      <w:r>
        <w:rPr>
          <w:rFonts w:ascii="Calibri" w:eastAsia="Calibri" w:hAnsi="Calibri" w:cs="Calibri"/>
        </w:rPr>
        <w:t xml:space="preserve">biologiques de </w:t>
      </w:r>
      <w:r>
        <w:rPr>
          <w:rFonts w:ascii="Calibri" w:eastAsia="Calibri" w:hAnsi="Calibri" w:cs="Calibri"/>
          <w:color w:val="000000"/>
        </w:rPr>
        <w:t>la famille.</w:t>
      </w:r>
    </w:p>
    <w:p w14:paraId="30FA7D6B" w14:textId="77777777" w:rsidR="009A79BA" w:rsidRDefault="009A79BA">
      <w:pPr>
        <w:spacing w:after="0" w:line="276" w:lineRule="auto"/>
        <w:jc w:val="both"/>
        <w:rPr>
          <w:rFonts w:ascii="Calibri" w:eastAsia="Calibri" w:hAnsi="Calibri" w:cs="Calibri"/>
          <w:color w:val="000000"/>
        </w:rPr>
      </w:pPr>
    </w:p>
    <w:p w14:paraId="14AA366F"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rPr>
        <w:t xml:space="preserve">Même si le </w:t>
      </w:r>
      <w:r>
        <w:rPr>
          <w:rFonts w:ascii="Calibri" w:eastAsia="Calibri" w:hAnsi="Calibri" w:cs="Calibri"/>
          <w:color w:val="000000"/>
        </w:rPr>
        <w:t xml:space="preserve">placement en famille d'accueil peut </w:t>
      </w:r>
      <w:r>
        <w:rPr>
          <w:rFonts w:ascii="Calibri" w:eastAsia="Calibri" w:hAnsi="Calibri" w:cs="Calibri"/>
        </w:rPr>
        <w:t xml:space="preserve">offrir </w:t>
      </w:r>
      <w:r>
        <w:rPr>
          <w:rFonts w:ascii="Calibri" w:eastAsia="Calibri" w:hAnsi="Calibri" w:cs="Calibri"/>
          <w:color w:val="000000"/>
        </w:rPr>
        <w:t>une prise en charge de qualité, il ne faut jamais supposer que le simple fait pour un enfant</w:t>
      </w:r>
      <w:r>
        <w:rPr>
          <w:rFonts w:ascii="Calibri" w:eastAsia="Calibri" w:hAnsi="Calibri" w:cs="Calibri"/>
        </w:rPr>
        <w:t xml:space="preserve"> d’être accueilli dans </w:t>
      </w:r>
      <w:r>
        <w:rPr>
          <w:rFonts w:ascii="Calibri" w:eastAsia="Calibri" w:hAnsi="Calibri" w:cs="Calibri"/>
          <w:color w:val="000000"/>
        </w:rPr>
        <w:t>une famille signifie qu</w:t>
      </w:r>
      <w:r>
        <w:rPr>
          <w:rFonts w:ascii="Calibri" w:eastAsia="Calibri" w:hAnsi="Calibri" w:cs="Calibri"/>
        </w:rPr>
        <w:t>’il est pleinement protégé</w:t>
      </w:r>
      <w:r>
        <w:rPr>
          <w:rFonts w:ascii="Calibri" w:eastAsia="Calibri" w:hAnsi="Calibri" w:cs="Calibri"/>
          <w:color w:val="000000"/>
        </w:rPr>
        <w:t xml:space="preserve"> ou qu</w:t>
      </w:r>
      <w:r>
        <w:rPr>
          <w:rFonts w:ascii="Calibri" w:eastAsia="Calibri" w:hAnsi="Calibri" w:cs="Calibri"/>
        </w:rPr>
        <w:t xml:space="preserve">’il </w:t>
      </w:r>
      <w:r>
        <w:rPr>
          <w:rFonts w:ascii="Calibri" w:eastAsia="Calibri" w:hAnsi="Calibri" w:cs="Calibri"/>
          <w:color w:val="000000"/>
        </w:rPr>
        <w:t xml:space="preserve">n'a </w:t>
      </w:r>
      <w:r>
        <w:rPr>
          <w:rFonts w:ascii="Calibri" w:eastAsia="Calibri" w:hAnsi="Calibri" w:cs="Calibri"/>
        </w:rPr>
        <w:t>p</w:t>
      </w:r>
      <w:r>
        <w:rPr>
          <w:rFonts w:ascii="Calibri" w:eastAsia="Calibri" w:hAnsi="Calibri" w:cs="Calibri"/>
          <w:color w:val="000000"/>
        </w:rPr>
        <w:t xml:space="preserve">lus besoin d'être </w:t>
      </w:r>
      <w:r>
        <w:rPr>
          <w:rFonts w:ascii="Calibri" w:eastAsia="Calibri" w:hAnsi="Calibri" w:cs="Calibri"/>
        </w:rPr>
        <w:t>réuni</w:t>
      </w:r>
      <w:r>
        <w:rPr>
          <w:rFonts w:ascii="Calibri" w:eastAsia="Calibri" w:hAnsi="Calibri" w:cs="Calibri"/>
          <w:color w:val="000000"/>
        </w:rPr>
        <w:t xml:space="preserve"> avec </w:t>
      </w:r>
      <w:r>
        <w:rPr>
          <w:rFonts w:ascii="Calibri" w:eastAsia="Calibri" w:hAnsi="Calibri" w:cs="Calibri"/>
        </w:rPr>
        <w:t>sa</w:t>
      </w:r>
      <w:r>
        <w:rPr>
          <w:rFonts w:ascii="Calibri" w:eastAsia="Calibri" w:hAnsi="Calibri" w:cs="Calibri"/>
          <w:color w:val="000000"/>
        </w:rPr>
        <w:t xml:space="preserve"> famille biologique. Dans certaines parties du monde, le placement en famille d'accueil n'est pas traditionnellement </w:t>
      </w:r>
      <w:r>
        <w:rPr>
          <w:rFonts w:ascii="Calibri" w:eastAsia="Calibri" w:hAnsi="Calibri" w:cs="Calibri"/>
        </w:rPr>
        <w:t>utilisé</w:t>
      </w:r>
      <w:r>
        <w:rPr>
          <w:rFonts w:ascii="Calibri" w:eastAsia="Calibri" w:hAnsi="Calibri" w:cs="Calibri"/>
          <w:color w:val="000000"/>
        </w:rPr>
        <w:t xml:space="preserve">  comme un</w:t>
      </w:r>
      <w:r>
        <w:rPr>
          <w:rFonts w:ascii="Calibri" w:eastAsia="Calibri" w:hAnsi="Calibri" w:cs="Calibri"/>
        </w:rPr>
        <w:t>e mesure de</w:t>
      </w:r>
      <w:r>
        <w:rPr>
          <w:rFonts w:ascii="Calibri" w:eastAsia="Calibri" w:hAnsi="Calibri" w:cs="Calibri"/>
          <w:color w:val="000000"/>
        </w:rPr>
        <w:t xml:space="preserve"> pro</w:t>
      </w:r>
      <w:r>
        <w:rPr>
          <w:rFonts w:ascii="Calibri" w:eastAsia="Calibri" w:hAnsi="Calibri" w:cs="Calibri"/>
        </w:rPr>
        <w:t>tection pour les enfants séparés de leur f</w:t>
      </w:r>
      <w:r>
        <w:rPr>
          <w:rFonts w:ascii="Calibri" w:eastAsia="Calibri" w:hAnsi="Calibri" w:cs="Calibri"/>
          <w:color w:val="000000"/>
        </w:rPr>
        <w:t xml:space="preserve">amille, mais plutôt comme un </w:t>
      </w:r>
      <w:r>
        <w:rPr>
          <w:rFonts w:ascii="Calibri" w:eastAsia="Calibri" w:hAnsi="Calibri" w:cs="Calibri"/>
        </w:rPr>
        <w:t>moyen d'échange</w:t>
      </w:r>
      <w:r>
        <w:rPr>
          <w:rFonts w:ascii="Calibri" w:eastAsia="Calibri" w:hAnsi="Calibri" w:cs="Calibri"/>
          <w:color w:val="000000"/>
        </w:rPr>
        <w:t xml:space="preserve"> perçu comme bénéfi</w:t>
      </w:r>
      <w:r>
        <w:rPr>
          <w:rFonts w:ascii="Calibri" w:eastAsia="Calibri" w:hAnsi="Calibri" w:cs="Calibri"/>
        </w:rPr>
        <w:t xml:space="preserve">que pour </w:t>
      </w:r>
      <w:r>
        <w:rPr>
          <w:rFonts w:ascii="Calibri" w:eastAsia="Calibri" w:hAnsi="Calibri" w:cs="Calibri"/>
          <w:color w:val="000000"/>
        </w:rPr>
        <w:t>la famille biologique , la personnes en charge de l</w:t>
      </w:r>
      <w:r>
        <w:rPr>
          <w:rFonts w:ascii="Calibri" w:eastAsia="Calibri" w:hAnsi="Calibri" w:cs="Calibri"/>
        </w:rPr>
        <w:t xml:space="preserve">’enfant </w:t>
      </w:r>
      <w:r>
        <w:rPr>
          <w:rFonts w:ascii="Calibri" w:eastAsia="Calibri" w:hAnsi="Calibri" w:cs="Calibri"/>
          <w:color w:val="000000"/>
        </w:rPr>
        <w:t xml:space="preserve">ou de l'enfant </w:t>
      </w:r>
      <w:r>
        <w:rPr>
          <w:rFonts w:ascii="Calibri" w:eastAsia="Calibri" w:hAnsi="Calibri" w:cs="Calibri"/>
        </w:rPr>
        <w:t>lui-même</w:t>
      </w:r>
      <w:r>
        <w:rPr>
          <w:rFonts w:ascii="Calibri" w:eastAsia="Calibri" w:hAnsi="Calibri" w:cs="Calibri"/>
          <w:color w:val="000000"/>
        </w:rPr>
        <w:t xml:space="preserve">.  </w:t>
      </w:r>
    </w:p>
    <w:p w14:paraId="60F6FB84"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 </w:t>
      </w:r>
    </w:p>
    <w:p w14:paraId="7E1BE3D2" w14:textId="77777777" w:rsidR="009A79BA" w:rsidRDefault="00000000">
      <w:pPr>
        <w:pStyle w:val="Heading1"/>
        <w:numPr>
          <w:ilvl w:val="0"/>
          <w:numId w:val="1"/>
        </w:numPr>
        <w:ind w:left="0" w:firstLine="0"/>
      </w:pPr>
      <w:r>
        <w:t>VIE AUTONOME SUPERVISÉE/ASSISTÉE</w:t>
      </w:r>
    </w:p>
    <w:p w14:paraId="0EFFEC93" w14:textId="77777777" w:rsidR="009A79BA" w:rsidRDefault="00000000">
      <w:pPr>
        <w:pStyle w:val="Heading2"/>
        <w:numPr>
          <w:ilvl w:val="1"/>
          <w:numId w:val="1"/>
        </w:numPr>
        <w:ind w:left="0" w:firstLine="0"/>
      </w:pPr>
      <w:r>
        <w:t>Caractéristiques</w:t>
      </w:r>
    </w:p>
    <w:p w14:paraId="0B236B7E"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La vie autonome supervisée/</w:t>
      </w:r>
      <w:r>
        <w:rPr>
          <w:rFonts w:ascii="Calibri" w:eastAsia="Calibri" w:hAnsi="Calibri" w:cs="Calibri"/>
        </w:rPr>
        <w:t>assistée</w:t>
      </w:r>
      <w:r>
        <w:rPr>
          <w:rFonts w:ascii="Calibri" w:eastAsia="Calibri" w:hAnsi="Calibri" w:cs="Calibri"/>
          <w:color w:val="000000"/>
        </w:rPr>
        <w:t xml:space="preserve"> se rapporte à une forme de prise en charge </w:t>
      </w:r>
      <w:r>
        <w:rPr>
          <w:rFonts w:ascii="Calibri" w:eastAsia="Calibri" w:hAnsi="Calibri" w:cs="Calibri"/>
        </w:rPr>
        <w:t>dans laquelle l’</w:t>
      </w:r>
      <w:r>
        <w:rPr>
          <w:rFonts w:ascii="Calibri" w:eastAsia="Calibri" w:hAnsi="Calibri" w:cs="Calibri"/>
          <w:color w:val="000000"/>
        </w:rPr>
        <w:t xml:space="preserve">enfant ou un groupe d'enfants,  qui peuvent ou non avoir un lien de parenté, vivent de manière </w:t>
      </w:r>
      <w:r>
        <w:rPr>
          <w:rFonts w:ascii="Calibri" w:eastAsia="Calibri" w:hAnsi="Calibri" w:cs="Calibri"/>
        </w:rPr>
        <w:t>indépendante au sein d’</w:t>
      </w:r>
      <w:r>
        <w:rPr>
          <w:rFonts w:ascii="Calibri" w:eastAsia="Calibri" w:hAnsi="Calibri" w:cs="Calibri"/>
          <w:color w:val="000000"/>
        </w:rPr>
        <w:t>une communauté, c</w:t>
      </w:r>
      <w:r>
        <w:rPr>
          <w:rFonts w:ascii="Calibri" w:eastAsia="Calibri" w:hAnsi="Calibri" w:cs="Calibri"/>
        </w:rPr>
        <w:t xml:space="preserve">’est-à-dire </w:t>
      </w:r>
      <w:r>
        <w:rPr>
          <w:rFonts w:ascii="Calibri" w:eastAsia="Calibri" w:hAnsi="Calibri" w:cs="Calibri"/>
          <w:color w:val="000000"/>
        </w:rPr>
        <w:t xml:space="preserve"> en dehors d</w:t>
      </w:r>
      <w:r>
        <w:rPr>
          <w:rFonts w:ascii="Calibri" w:eastAsia="Calibri" w:hAnsi="Calibri" w:cs="Calibri"/>
        </w:rPr>
        <w:t>’un cadre familial ou institutionnel; incluant</w:t>
      </w:r>
      <w:r>
        <w:rPr>
          <w:rFonts w:ascii="Calibri" w:eastAsia="Calibri" w:hAnsi="Calibri" w:cs="Calibri"/>
          <w:color w:val="000000"/>
        </w:rPr>
        <w:t xml:space="preserve"> les foyers dirigés par des enfants (où les jeunes enfants sont pris en charge par u</w:t>
      </w:r>
      <w:r>
        <w:rPr>
          <w:rFonts w:ascii="Calibri" w:eastAsia="Calibri" w:hAnsi="Calibri" w:cs="Calibri"/>
        </w:rPr>
        <w:t>n /</w:t>
      </w:r>
      <w:r>
        <w:rPr>
          <w:rFonts w:ascii="Calibri" w:eastAsia="Calibri" w:hAnsi="Calibri" w:cs="Calibri"/>
          <w:color w:val="000000"/>
        </w:rPr>
        <w:t>des enfants plus âgés et les groupes de pairs (composés d</w:t>
      </w:r>
      <w:r>
        <w:rPr>
          <w:rFonts w:ascii="Calibri" w:eastAsia="Calibri" w:hAnsi="Calibri" w:cs="Calibri"/>
        </w:rPr>
        <w:t>’</w:t>
      </w:r>
      <w:r>
        <w:rPr>
          <w:rFonts w:ascii="Calibri" w:eastAsia="Calibri" w:hAnsi="Calibri" w:cs="Calibri"/>
          <w:color w:val="000000"/>
        </w:rPr>
        <w:t>enfants  d</w:t>
      </w:r>
      <w:r>
        <w:rPr>
          <w:rFonts w:ascii="Calibri" w:eastAsia="Calibri" w:hAnsi="Calibri" w:cs="Calibri"/>
        </w:rPr>
        <w:t>’</w:t>
      </w:r>
      <w:r>
        <w:rPr>
          <w:rFonts w:ascii="Calibri" w:eastAsia="Calibri" w:hAnsi="Calibri" w:cs="Calibri"/>
          <w:color w:val="000000"/>
        </w:rPr>
        <w:t>âge similaire).</w:t>
      </w:r>
    </w:p>
    <w:p w14:paraId="68DF7B11" w14:textId="77777777" w:rsidR="009A79BA" w:rsidRDefault="009A79BA">
      <w:pPr>
        <w:spacing w:after="0" w:line="276" w:lineRule="auto"/>
        <w:jc w:val="both"/>
        <w:rPr>
          <w:rFonts w:ascii="Calibri" w:eastAsia="Calibri" w:hAnsi="Calibri" w:cs="Calibri"/>
        </w:rPr>
      </w:pPr>
    </w:p>
    <w:p w14:paraId="60812127"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 Les enfants peuvent être </w:t>
      </w:r>
      <w:r>
        <w:rPr>
          <w:rFonts w:ascii="Calibri" w:eastAsia="Calibri" w:hAnsi="Calibri" w:cs="Calibri"/>
        </w:rPr>
        <w:t xml:space="preserve">assistés </w:t>
      </w:r>
      <w:r>
        <w:rPr>
          <w:rFonts w:ascii="Calibri" w:eastAsia="Calibri" w:hAnsi="Calibri" w:cs="Calibri"/>
          <w:color w:val="000000"/>
        </w:rPr>
        <w:t xml:space="preserve">ou supervisés par un membre de la communauté, spécialement désigné et formé comme mentor ( </w:t>
      </w:r>
      <w:r>
        <w:rPr>
          <w:rFonts w:ascii="Calibri" w:eastAsia="Calibri" w:hAnsi="Calibri" w:cs="Calibri"/>
        </w:rPr>
        <w:t>lui-même</w:t>
      </w:r>
      <w:r>
        <w:rPr>
          <w:rFonts w:ascii="Calibri" w:eastAsia="Calibri" w:hAnsi="Calibri" w:cs="Calibri"/>
          <w:color w:val="000000"/>
        </w:rPr>
        <w:t xml:space="preserve"> suivi par </w:t>
      </w:r>
      <w:r>
        <w:rPr>
          <w:rFonts w:ascii="Calibri" w:eastAsia="Calibri" w:hAnsi="Calibri" w:cs="Calibri"/>
        </w:rPr>
        <w:t>un</w:t>
      </w:r>
      <w:r>
        <w:rPr>
          <w:rFonts w:ascii="Calibri" w:eastAsia="Calibri" w:hAnsi="Calibri" w:cs="Calibri"/>
          <w:color w:val="000000"/>
        </w:rPr>
        <w:t xml:space="preserve"> gestionnaire de cas) et/ou par </w:t>
      </w:r>
      <w:r>
        <w:rPr>
          <w:rFonts w:ascii="Calibri" w:eastAsia="Calibri" w:hAnsi="Calibri" w:cs="Calibri"/>
        </w:rPr>
        <w:t>un travailleur</w:t>
      </w:r>
      <w:r>
        <w:rPr>
          <w:rFonts w:ascii="Calibri" w:eastAsia="Calibri" w:hAnsi="Calibri" w:cs="Calibri"/>
          <w:color w:val="000000"/>
        </w:rPr>
        <w:t xml:space="preserve"> </w:t>
      </w:r>
      <w:r>
        <w:rPr>
          <w:rFonts w:ascii="Calibri" w:eastAsia="Calibri" w:hAnsi="Calibri" w:cs="Calibri"/>
        </w:rPr>
        <w:t>social</w:t>
      </w:r>
      <w:r>
        <w:rPr>
          <w:rFonts w:ascii="Calibri" w:eastAsia="Calibri" w:hAnsi="Calibri" w:cs="Calibri"/>
          <w:color w:val="000000"/>
        </w:rPr>
        <w:t xml:space="preserve"> directement. Ce</w:t>
      </w:r>
      <w:r>
        <w:rPr>
          <w:rFonts w:ascii="Calibri" w:eastAsia="Calibri" w:hAnsi="Calibri" w:cs="Calibri"/>
        </w:rPr>
        <w:t xml:space="preserve"> type de disposition peut être une solution </w:t>
      </w:r>
      <w:r>
        <w:rPr>
          <w:rFonts w:ascii="Calibri" w:eastAsia="Calibri" w:hAnsi="Calibri" w:cs="Calibri"/>
          <w:color w:val="000000"/>
        </w:rPr>
        <w:t xml:space="preserve"> efficace pour les enfants pour lesquels il est difficile de trouver une famille d'accueil (par exemple les adolescents garçons) et/ou les enfants qui ont des </w:t>
      </w:r>
      <w:r>
        <w:rPr>
          <w:rFonts w:ascii="Calibri" w:eastAsia="Calibri" w:hAnsi="Calibri" w:cs="Calibri"/>
        </w:rPr>
        <w:t>difficultés</w:t>
      </w:r>
      <w:r>
        <w:rPr>
          <w:rFonts w:ascii="Calibri" w:eastAsia="Calibri" w:hAnsi="Calibri" w:cs="Calibri"/>
          <w:color w:val="000000"/>
        </w:rPr>
        <w:t xml:space="preserve"> </w:t>
      </w:r>
      <w:r>
        <w:rPr>
          <w:rFonts w:ascii="Calibri" w:eastAsia="Calibri" w:hAnsi="Calibri" w:cs="Calibri"/>
        </w:rPr>
        <w:t xml:space="preserve">à s’adapter à </w:t>
      </w:r>
      <w:r>
        <w:rPr>
          <w:rFonts w:ascii="Calibri" w:eastAsia="Calibri" w:hAnsi="Calibri" w:cs="Calibri"/>
          <w:color w:val="000000"/>
        </w:rPr>
        <w:t xml:space="preserve"> un environnement familial.</w:t>
      </w:r>
    </w:p>
    <w:p w14:paraId="54E1B72C" w14:textId="77777777" w:rsidR="009A79BA" w:rsidRDefault="00000000">
      <w:pPr>
        <w:spacing w:after="0" w:line="276" w:lineRule="auto"/>
        <w:jc w:val="both"/>
        <w:rPr>
          <w:rFonts w:ascii="Calibri" w:eastAsia="Calibri" w:hAnsi="Calibri" w:cs="Calibri"/>
          <w:color w:val="000000"/>
        </w:rPr>
      </w:pPr>
      <w:r>
        <w:rPr>
          <w:rFonts w:ascii="Calibri" w:eastAsia="Calibri" w:hAnsi="Calibri" w:cs="Calibri"/>
          <w:color w:val="000000"/>
        </w:rPr>
        <w:t xml:space="preserve"> </w:t>
      </w:r>
    </w:p>
    <w:p w14:paraId="723D034D" w14:textId="77777777" w:rsidR="009A79BA" w:rsidRDefault="00000000">
      <w:pPr>
        <w:spacing w:after="0" w:line="276" w:lineRule="auto"/>
        <w:rPr>
          <w:rFonts w:ascii="Calibri" w:eastAsia="Calibri" w:hAnsi="Calibri" w:cs="Calibri"/>
          <w:b/>
          <w:bCs/>
          <w:color w:val="000000"/>
        </w:rPr>
      </w:pPr>
      <w:r>
        <w:rPr>
          <w:rFonts w:ascii="Calibri" w:eastAsia="Calibri" w:hAnsi="Calibri" w:cs="Calibri"/>
          <w:b/>
          <w:bCs/>
          <w:color w:val="000000"/>
        </w:rPr>
        <w:t xml:space="preserve">Points clés: </w:t>
      </w:r>
    </w:p>
    <w:p w14:paraId="29B48587" w14:textId="77777777" w:rsidR="009A79BA" w:rsidRDefault="00000000">
      <w:pPr>
        <w:numPr>
          <w:ilvl w:val="0"/>
          <w:numId w:val="6"/>
        </w:numPr>
        <w:spacing w:after="0" w:line="276" w:lineRule="auto"/>
        <w:rPr>
          <w:rFonts w:ascii="Calibri" w:eastAsia="Calibri" w:hAnsi="Calibri" w:cs="Calibri"/>
          <w:color w:val="000000"/>
        </w:rPr>
      </w:pPr>
      <w:r>
        <w:rPr>
          <w:rFonts w:ascii="Calibri" w:eastAsia="Calibri" w:hAnsi="Calibri" w:cs="Calibri"/>
          <w:color w:val="000000"/>
        </w:rPr>
        <w:t xml:space="preserve">Le ou les enfants vivent sans la présence constante d'un adulte responsable. </w:t>
      </w:r>
    </w:p>
    <w:p w14:paraId="0D735CBF" w14:textId="77777777" w:rsidR="009A79BA" w:rsidRDefault="00000000">
      <w:pPr>
        <w:numPr>
          <w:ilvl w:val="0"/>
          <w:numId w:val="6"/>
        </w:numPr>
        <w:spacing w:after="0" w:line="276" w:lineRule="auto"/>
        <w:rPr>
          <w:rFonts w:ascii="Calibri" w:eastAsia="Calibri" w:hAnsi="Calibri" w:cs="Calibri"/>
          <w:color w:val="000000"/>
        </w:rPr>
      </w:pPr>
      <w:r>
        <w:rPr>
          <w:rFonts w:ascii="Calibri" w:eastAsia="Calibri" w:hAnsi="Calibri" w:cs="Calibri"/>
          <w:color w:val="000000"/>
        </w:rPr>
        <w:t xml:space="preserve">Approprié pour les enfants </w:t>
      </w:r>
      <w:r>
        <w:rPr>
          <w:rFonts w:ascii="Calibri" w:eastAsia="Calibri" w:hAnsi="Calibri" w:cs="Calibri"/>
        </w:rPr>
        <w:t xml:space="preserve">âgés d’au moins </w:t>
      </w:r>
      <w:r>
        <w:rPr>
          <w:rFonts w:ascii="Calibri" w:eastAsia="Calibri" w:hAnsi="Calibri" w:cs="Calibri"/>
          <w:color w:val="000000"/>
        </w:rPr>
        <w:t xml:space="preserve"> 15 ans, sauf dans le cas des jeunes enfants </w:t>
      </w:r>
      <w:r>
        <w:rPr>
          <w:rFonts w:ascii="Calibri" w:eastAsia="Calibri" w:hAnsi="Calibri" w:cs="Calibri"/>
        </w:rPr>
        <w:t>vivant</w:t>
      </w:r>
      <w:r>
        <w:rPr>
          <w:rFonts w:ascii="Calibri" w:eastAsia="Calibri" w:hAnsi="Calibri" w:cs="Calibri"/>
          <w:color w:val="000000"/>
        </w:rPr>
        <w:t xml:space="preserve"> avec un frère ou une soeur âgés d'au moins 15 ans, si cela est dans leur intérêt supérieur . </w:t>
      </w:r>
    </w:p>
    <w:p w14:paraId="1DB9B08E" w14:textId="77777777" w:rsidR="009A79BA" w:rsidRDefault="00000000">
      <w:pPr>
        <w:numPr>
          <w:ilvl w:val="0"/>
          <w:numId w:val="6"/>
        </w:numPr>
        <w:spacing w:after="0" w:line="276" w:lineRule="auto"/>
        <w:rPr>
          <w:rFonts w:ascii="Calibri" w:eastAsia="Calibri" w:hAnsi="Calibri" w:cs="Calibri"/>
          <w:color w:val="000000"/>
        </w:rPr>
      </w:pPr>
      <w:r>
        <w:rPr>
          <w:rFonts w:ascii="Calibri" w:eastAsia="Calibri" w:hAnsi="Calibri" w:cs="Calibri"/>
          <w:color w:val="000000"/>
        </w:rPr>
        <w:t>Les arrangements peuvent être spontanés ou organisés par un acteur externe.</w:t>
      </w:r>
    </w:p>
    <w:p w14:paraId="77B6EEA8" w14:textId="77777777" w:rsidR="009A79BA" w:rsidRDefault="009A79BA">
      <w:pPr>
        <w:spacing w:after="0" w:line="240" w:lineRule="auto"/>
      </w:pPr>
    </w:p>
    <w:p w14:paraId="3FEE9047" w14:textId="77777777" w:rsidR="009A79BA" w:rsidRDefault="00000000">
      <w:pPr>
        <w:pStyle w:val="Heading2"/>
        <w:numPr>
          <w:ilvl w:val="1"/>
          <w:numId w:val="1"/>
        </w:numPr>
        <w:ind w:left="0" w:firstLine="0"/>
      </w:pPr>
      <w:r>
        <w:t>Mentor</w:t>
      </w:r>
    </w:p>
    <w:p w14:paraId="3E21C730" w14:textId="77777777" w:rsidR="009A79BA" w:rsidRDefault="00000000">
      <w:pPr>
        <w:numPr>
          <w:ilvl w:val="0"/>
          <w:numId w:val="2"/>
        </w:numPr>
        <w:spacing w:after="0" w:line="276" w:lineRule="auto"/>
      </w:pPr>
      <w:r>
        <w:rPr>
          <w:rFonts w:ascii="Calibri" w:eastAsia="Calibri" w:hAnsi="Calibri" w:cs="Calibri"/>
          <w:color w:val="000000"/>
        </w:rPr>
        <w:t xml:space="preserve">Un mentor est un  adulte formé et de confiance,  désigné ou assume la responsabilité de fournir des </w:t>
      </w:r>
      <w:r>
        <w:rPr>
          <w:rFonts w:ascii="Calibri" w:eastAsia="Calibri" w:hAnsi="Calibri" w:cs="Calibri"/>
        </w:rPr>
        <w:t xml:space="preserve">orientations </w:t>
      </w:r>
      <w:r>
        <w:rPr>
          <w:rFonts w:ascii="Calibri" w:eastAsia="Calibri" w:hAnsi="Calibri" w:cs="Calibri"/>
          <w:color w:val="000000"/>
        </w:rPr>
        <w:t xml:space="preserve">et un appui à un enfant ou groupe d'enfants </w:t>
      </w:r>
      <w:r>
        <w:rPr>
          <w:rFonts w:ascii="Calibri" w:eastAsia="Calibri" w:hAnsi="Calibri" w:cs="Calibri"/>
          <w:i/>
          <w:iCs/>
          <w:color w:val="000000"/>
          <w:sz w:val="18"/>
          <w:szCs w:val="18"/>
        </w:rPr>
        <w:t xml:space="preserve">(Adapté des Directives </w:t>
      </w:r>
      <w:r>
        <w:rPr>
          <w:rFonts w:ascii="Calibri" w:eastAsia="Calibri" w:hAnsi="Calibri" w:cs="Calibri"/>
          <w:i/>
          <w:iCs/>
          <w:sz w:val="18"/>
          <w:szCs w:val="18"/>
        </w:rPr>
        <w:t xml:space="preserve">sur l’autonomie </w:t>
      </w:r>
      <w:r>
        <w:rPr>
          <w:rFonts w:ascii="Calibri" w:eastAsia="Calibri" w:hAnsi="Calibri" w:cs="Calibri"/>
          <w:i/>
          <w:iCs/>
          <w:color w:val="000000"/>
          <w:sz w:val="18"/>
          <w:szCs w:val="18"/>
        </w:rPr>
        <w:t xml:space="preserve"> supervisé</w:t>
      </w:r>
      <w:r>
        <w:rPr>
          <w:rFonts w:ascii="Calibri" w:eastAsia="Calibri" w:hAnsi="Calibri" w:cs="Calibri"/>
          <w:i/>
          <w:iCs/>
          <w:sz w:val="18"/>
          <w:szCs w:val="18"/>
        </w:rPr>
        <w:t>e pour l</w:t>
      </w:r>
      <w:r>
        <w:rPr>
          <w:rFonts w:ascii="Calibri" w:eastAsia="Calibri" w:hAnsi="Calibri" w:cs="Calibri"/>
          <w:i/>
          <w:iCs/>
          <w:color w:val="000000"/>
          <w:sz w:val="18"/>
          <w:szCs w:val="18"/>
        </w:rPr>
        <w:t xml:space="preserve">es enfant non accompagnés , UNHCR (2019)) </w:t>
      </w:r>
    </w:p>
    <w:p w14:paraId="30E35CA6" w14:textId="77777777" w:rsidR="009A79BA" w:rsidRDefault="00000000">
      <w:pPr>
        <w:numPr>
          <w:ilvl w:val="0"/>
          <w:numId w:val="2"/>
        </w:numPr>
        <w:spacing w:after="0" w:line="276" w:lineRule="auto"/>
        <w:rPr>
          <w:rFonts w:ascii="Calibri" w:eastAsia="Calibri" w:hAnsi="Calibri" w:cs="Calibri"/>
          <w:color w:val="000000"/>
        </w:rPr>
      </w:pPr>
      <w:r>
        <w:rPr>
          <w:rFonts w:ascii="Calibri" w:eastAsia="Calibri" w:hAnsi="Calibri" w:cs="Calibri"/>
          <w:color w:val="000000"/>
        </w:rPr>
        <w:lastRenderedPageBreak/>
        <w:t xml:space="preserve">Un mentor est habituellement la personne la plus expérimentée et </w:t>
      </w:r>
      <w:r>
        <w:rPr>
          <w:rFonts w:ascii="Calibri" w:eastAsia="Calibri" w:hAnsi="Calibri" w:cs="Calibri"/>
        </w:rPr>
        <w:t xml:space="preserve">connue </w:t>
      </w:r>
      <w:r>
        <w:rPr>
          <w:rFonts w:ascii="Calibri" w:eastAsia="Calibri" w:hAnsi="Calibri" w:cs="Calibri"/>
          <w:color w:val="000000"/>
        </w:rPr>
        <w:t>de la communauté, peut-être un membre d</w:t>
      </w:r>
      <w:r>
        <w:rPr>
          <w:rFonts w:ascii="Calibri" w:eastAsia="Calibri" w:hAnsi="Calibri" w:cs="Calibri"/>
        </w:rPr>
        <w:t xml:space="preserve">’un </w:t>
      </w:r>
      <w:r>
        <w:rPr>
          <w:rFonts w:ascii="Calibri" w:eastAsia="Calibri" w:hAnsi="Calibri" w:cs="Calibri"/>
          <w:color w:val="000000"/>
        </w:rPr>
        <w:t xml:space="preserve">groupe à base  communautaire , ou dans certains cas, employé par les autorités locales.  </w:t>
      </w:r>
    </w:p>
    <w:p w14:paraId="1D660879" w14:textId="77777777" w:rsidR="009A79BA" w:rsidRDefault="00000000">
      <w:pPr>
        <w:numPr>
          <w:ilvl w:val="0"/>
          <w:numId w:val="2"/>
        </w:numPr>
        <w:spacing w:after="0" w:line="276" w:lineRule="auto"/>
        <w:rPr>
          <w:rFonts w:ascii="Calibri" w:eastAsia="Calibri" w:hAnsi="Calibri" w:cs="Calibri"/>
          <w:color w:val="000000"/>
        </w:rPr>
      </w:pPr>
      <w:r>
        <w:rPr>
          <w:rFonts w:ascii="Calibri" w:eastAsia="Calibri" w:hAnsi="Calibri" w:cs="Calibri"/>
          <w:color w:val="000000"/>
        </w:rPr>
        <w:t>Un mentor aide l</w:t>
      </w:r>
      <w:r>
        <w:rPr>
          <w:rFonts w:ascii="Calibri" w:eastAsia="Calibri" w:hAnsi="Calibri" w:cs="Calibri"/>
        </w:rPr>
        <w:t>’</w:t>
      </w:r>
      <w:r>
        <w:rPr>
          <w:rFonts w:ascii="Calibri" w:eastAsia="Calibri" w:hAnsi="Calibri" w:cs="Calibri"/>
          <w:color w:val="000000"/>
        </w:rPr>
        <w:t xml:space="preserve">enfant </w:t>
      </w:r>
      <w:r>
        <w:rPr>
          <w:rFonts w:ascii="Calibri" w:eastAsia="Calibri" w:hAnsi="Calibri" w:cs="Calibri"/>
        </w:rPr>
        <w:t xml:space="preserve">à faire face aux difficultés </w:t>
      </w:r>
      <w:r>
        <w:rPr>
          <w:rFonts w:ascii="Calibri" w:eastAsia="Calibri" w:hAnsi="Calibri" w:cs="Calibri"/>
          <w:color w:val="000000"/>
        </w:rPr>
        <w:t xml:space="preserve"> </w:t>
      </w:r>
      <w:r>
        <w:rPr>
          <w:rFonts w:ascii="Calibri" w:eastAsia="Calibri" w:hAnsi="Calibri" w:cs="Calibri"/>
        </w:rPr>
        <w:t>quotidiennes</w:t>
      </w:r>
      <w:r>
        <w:rPr>
          <w:rFonts w:ascii="Calibri" w:eastAsia="Calibri" w:hAnsi="Calibri" w:cs="Calibri"/>
          <w:color w:val="000000"/>
        </w:rPr>
        <w:t xml:space="preserve">, </w:t>
      </w:r>
      <w:r>
        <w:rPr>
          <w:rFonts w:ascii="Calibri" w:eastAsia="Calibri" w:hAnsi="Calibri" w:cs="Calibri"/>
        </w:rPr>
        <w:t xml:space="preserve">lui offre un </w:t>
      </w:r>
      <w:r>
        <w:rPr>
          <w:rFonts w:ascii="Calibri" w:eastAsia="Calibri" w:hAnsi="Calibri" w:cs="Calibri"/>
          <w:color w:val="000000"/>
        </w:rPr>
        <w:t>soutien adapté, l</w:t>
      </w:r>
      <w:r>
        <w:rPr>
          <w:rFonts w:ascii="Calibri" w:eastAsia="Calibri" w:hAnsi="Calibri" w:cs="Calibri"/>
        </w:rPr>
        <w:t xml:space="preserve">’oriente vers les opportunités d’apprentissage, de </w:t>
      </w:r>
      <w:r>
        <w:rPr>
          <w:rFonts w:ascii="Calibri" w:eastAsia="Calibri" w:hAnsi="Calibri" w:cs="Calibri"/>
          <w:color w:val="000000"/>
        </w:rPr>
        <w:t xml:space="preserve">développement </w:t>
      </w:r>
      <w:r>
        <w:rPr>
          <w:rFonts w:ascii="Calibri" w:eastAsia="Calibri" w:hAnsi="Calibri" w:cs="Calibri"/>
        </w:rPr>
        <w:t>personnel</w:t>
      </w:r>
      <w:r>
        <w:rPr>
          <w:rFonts w:ascii="Calibri" w:eastAsia="Calibri" w:hAnsi="Calibri" w:cs="Calibri"/>
          <w:color w:val="000000"/>
        </w:rPr>
        <w:t xml:space="preserve">, </w:t>
      </w:r>
      <w:r>
        <w:rPr>
          <w:rFonts w:ascii="Calibri" w:eastAsia="Calibri" w:hAnsi="Calibri" w:cs="Calibri"/>
        </w:rPr>
        <w:t>social</w:t>
      </w:r>
      <w:r>
        <w:rPr>
          <w:rFonts w:ascii="Calibri" w:eastAsia="Calibri" w:hAnsi="Calibri" w:cs="Calibri"/>
          <w:color w:val="000000"/>
        </w:rPr>
        <w:t xml:space="preserve"> et </w:t>
      </w:r>
      <w:r>
        <w:rPr>
          <w:rFonts w:ascii="Calibri" w:eastAsia="Calibri" w:hAnsi="Calibri" w:cs="Calibri"/>
        </w:rPr>
        <w:t>économique</w:t>
      </w:r>
      <w:r>
        <w:rPr>
          <w:rFonts w:ascii="Calibri" w:eastAsia="Calibri" w:hAnsi="Calibri" w:cs="Calibri"/>
          <w:color w:val="000000"/>
        </w:rPr>
        <w:t xml:space="preserve"> et facilit</w:t>
      </w:r>
      <w:r>
        <w:rPr>
          <w:rFonts w:ascii="Calibri" w:eastAsia="Calibri" w:hAnsi="Calibri" w:cs="Calibri"/>
        </w:rPr>
        <w:t>e</w:t>
      </w:r>
      <w:r>
        <w:rPr>
          <w:rFonts w:ascii="Calibri" w:eastAsia="Calibri" w:hAnsi="Calibri" w:cs="Calibri"/>
          <w:color w:val="000000"/>
        </w:rPr>
        <w:t xml:space="preserve"> </w:t>
      </w:r>
      <w:r>
        <w:rPr>
          <w:rFonts w:ascii="Calibri" w:eastAsia="Calibri" w:hAnsi="Calibri" w:cs="Calibri"/>
        </w:rPr>
        <w:t>son intégration dans la communauté</w:t>
      </w:r>
      <w:r>
        <w:rPr>
          <w:rFonts w:ascii="Calibri" w:eastAsia="Calibri" w:hAnsi="Calibri" w:cs="Calibri"/>
          <w:color w:val="000000"/>
        </w:rPr>
        <w:t>.</w:t>
      </w:r>
    </w:p>
    <w:p w14:paraId="6E5FDE53" w14:textId="77777777" w:rsidR="009A79BA" w:rsidRDefault="00000000">
      <w:pPr>
        <w:numPr>
          <w:ilvl w:val="0"/>
          <w:numId w:val="2"/>
        </w:numPr>
        <w:spacing w:after="0" w:line="276" w:lineRule="auto"/>
        <w:rPr>
          <w:rFonts w:ascii="Calibri" w:eastAsia="Calibri" w:hAnsi="Calibri" w:cs="Calibri"/>
          <w:color w:val="000000"/>
        </w:rPr>
      </w:pPr>
      <w:r>
        <w:rPr>
          <w:rFonts w:ascii="Calibri" w:eastAsia="Calibri" w:hAnsi="Calibri" w:cs="Calibri"/>
          <w:color w:val="000000"/>
        </w:rPr>
        <w:t>Généralement, le</w:t>
      </w:r>
      <w:r>
        <w:rPr>
          <w:rFonts w:ascii="Calibri" w:eastAsia="Calibri" w:hAnsi="Calibri" w:cs="Calibri"/>
        </w:rPr>
        <w:t xml:space="preserve"> </w:t>
      </w:r>
      <w:r>
        <w:rPr>
          <w:rFonts w:ascii="Calibri" w:eastAsia="Calibri" w:hAnsi="Calibri" w:cs="Calibri"/>
          <w:color w:val="000000"/>
        </w:rPr>
        <w:t>mentor ne vi</w:t>
      </w:r>
      <w:r>
        <w:rPr>
          <w:rFonts w:ascii="Calibri" w:eastAsia="Calibri" w:hAnsi="Calibri" w:cs="Calibri"/>
        </w:rPr>
        <w:t>t</w:t>
      </w:r>
      <w:r>
        <w:rPr>
          <w:rFonts w:ascii="Calibri" w:eastAsia="Calibri" w:hAnsi="Calibri" w:cs="Calibri"/>
          <w:color w:val="000000"/>
        </w:rPr>
        <w:t xml:space="preserve"> pas avec les enfants , mais les rend visite régulièrement et leur apportent le soutien nécessaire. </w:t>
      </w:r>
    </w:p>
    <w:p w14:paraId="6EE10438" w14:textId="77777777" w:rsidR="009A79BA" w:rsidRDefault="00000000">
      <w:pPr>
        <w:numPr>
          <w:ilvl w:val="0"/>
          <w:numId w:val="2"/>
        </w:numPr>
        <w:spacing w:after="0" w:line="276" w:lineRule="auto"/>
        <w:rPr>
          <w:rFonts w:ascii="Calibri" w:eastAsia="Calibri" w:hAnsi="Calibri" w:cs="Calibri"/>
          <w:color w:val="000000"/>
        </w:rPr>
      </w:pPr>
      <w:r>
        <w:rPr>
          <w:rFonts w:ascii="Calibri" w:eastAsia="Calibri" w:hAnsi="Calibri" w:cs="Calibri"/>
          <w:color w:val="000000"/>
        </w:rPr>
        <w:t>Un mentor n'a pas de responsabilité légale envers le/les enfants et son</w:t>
      </w:r>
      <w:r>
        <w:rPr>
          <w:rFonts w:ascii="Calibri" w:eastAsia="Calibri" w:hAnsi="Calibri" w:cs="Calibri"/>
        </w:rPr>
        <w:t xml:space="preserve"> rôle n'est</w:t>
      </w:r>
      <w:r>
        <w:rPr>
          <w:rFonts w:ascii="Calibri" w:eastAsia="Calibri" w:hAnsi="Calibri" w:cs="Calibri"/>
          <w:color w:val="000000"/>
        </w:rPr>
        <w:t xml:space="preserve"> généralement pas défini dans les lois nationales.  </w:t>
      </w:r>
    </w:p>
    <w:p w14:paraId="496BD21A" w14:textId="77777777" w:rsidR="009A79BA" w:rsidRDefault="00000000">
      <w:pPr>
        <w:numPr>
          <w:ilvl w:val="0"/>
          <w:numId w:val="2"/>
        </w:numPr>
        <w:spacing w:after="0" w:line="276" w:lineRule="auto"/>
        <w:rPr>
          <w:rFonts w:ascii="Calibri" w:eastAsia="Calibri" w:hAnsi="Calibri" w:cs="Calibri"/>
          <w:color w:val="000000"/>
        </w:rPr>
      </w:pPr>
      <w:r>
        <w:rPr>
          <w:rFonts w:ascii="Calibri" w:eastAsia="Calibri" w:hAnsi="Calibri" w:cs="Calibri"/>
          <w:color w:val="000000"/>
        </w:rPr>
        <w:t xml:space="preserve">Un mentor ne doit pas être confondu avec </w:t>
      </w:r>
      <w:r>
        <w:rPr>
          <w:rFonts w:ascii="Calibri" w:eastAsia="Calibri" w:hAnsi="Calibri" w:cs="Calibri"/>
        </w:rPr>
        <w:t>le</w:t>
      </w:r>
      <w:r>
        <w:rPr>
          <w:rFonts w:ascii="Calibri" w:eastAsia="Calibri" w:hAnsi="Calibri" w:cs="Calibri"/>
          <w:color w:val="000000"/>
        </w:rPr>
        <w:t xml:space="preserve"> tuteur qui est en général désigné par une juridiction nationale pour </w:t>
      </w:r>
      <w:r>
        <w:rPr>
          <w:rFonts w:ascii="Calibri" w:eastAsia="Calibri" w:hAnsi="Calibri" w:cs="Calibri"/>
        </w:rPr>
        <w:t xml:space="preserve">garantir </w:t>
      </w:r>
      <w:r>
        <w:rPr>
          <w:rFonts w:ascii="Calibri" w:eastAsia="Calibri" w:hAnsi="Calibri" w:cs="Calibri"/>
          <w:color w:val="000000"/>
        </w:rPr>
        <w:t xml:space="preserve">l'intérêt supérieur de l'enfant et son bien-être général.  </w:t>
      </w:r>
    </w:p>
    <w:p w14:paraId="48680FBA" w14:textId="77777777" w:rsidR="009A79BA" w:rsidRDefault="00000000">
      <w:pPr>
        <w:numPr>
          <w:ilvl w:val="0"/>
          <w:numId w:val="2"/>
        </w:numPr>
        <w:spacing w:after="0" w:line="276" w:lineRule="auto"/>
        <w:rPr>
          <w:rFonts w:ascii="Calibri" w:eastAsia="Calibri" w:hAnsi="Calibri" w:cs="Calibri"/>
          <w:color w:val="000000"/>
        </w:rPr>
      </w:pPr>
      <w:r>
        <w:rPr>
          <w:rFonts w:ascii="Calibri" w:eastAsia="Calibri" w:hAnsi="Calibri" w:cs="Calibri"/>
          <w:color w:val="000000"/>
        </w:rPr>
        <w:t>Lorsqu'</w:t>
      </w:r>
      <w:r>
        <w:rPr>
          <w:rFonts w:ascii="Calibri" w:eastAsia="Calibri" w:hAnsi="Calibri" w:cs="Calibri"/>
        </w:rPr>
        <w:t>il</w:t>
      </w:r>
      <w:r>
        <w:rPr>
          <w:rFonts w:ascii="Calibri" w:eastAsia="Calibri" w:hAnsi="Calibri" w:cs="Calibri"/>
          <w:color w:val="000000"/>
        </w:rPr>
        <w:t xml:space="preserve"> y a un mentor et un tuteur il est important qu'ils communiquent, afin de transmettre des messages </w:t>
      </w:r>
      <w:r>
        <w:rPr>
          <w:rFonts w:ascii="Calibri" w:eastAsia="Calibri" w:hAnsi="Calibri" w:cs="Calibri"/>
        </w:rPr>
        <w:t>similaires à l’/aux</w:t>
      </w:r>
      <w:r>
        <w:rPr>
          <w:rFonts w:ascii="Calibri" w:eastAsia="Calibri" w:hAnsi="Calibri" w:cs="Calibri"/>
          <w:color w:val="000000"/>
        </w:rPr>
        <w:t xml:space="preserve"> enfant (s).  </w:t>
      </w:r>
    </w:p>
    <w:p w14:paraId="5B303C11" w14:textId="77777777" w:rsidR="009A79BA" w:rsidRDefault="00000000">
      <w:pPr>
        <w:pStyle w:val="Heading1"/>
        <w:numPr>
          <w:ilvl w:val="0"/>
          <w:numId w:val="1"/>
        </w:numPr>
        <w:ind w:left="0" w:firstLine="0"/>
      </w:pPr>
      <w:r>
        <w:t>PETITS FOYERS D'ACCUEIL</w:t>
      </w:r>
    </w:p>
    <w:p w14:paraId="647D4EC9" w14:textId="77777777" w:rsidR="009A79BA" w:rsidRDefault="00000000">
      <w:pPr>
        <w:pStyle w:val="Heading2"/>
        <w:numPr>
          <w:ilvl w:val="1"/>
          <w:numId w:val="1"/>
        </w:numPr>
        <w:ind w:left="0" w:firstLine="0"/>
      </w:pPr>
      <w:r>
        <w:t>Caractéristiques</w:t>
      </w:r>
    </w:p>
    <w:p w14:paraId="36446377" w14:textId="77777777" w:rsidR="009A79BA" w:rsidRDefault="00000000">
      <w:pPr>
        <w:spacing w:after="0" w:line="276" w:lineRule="auto"/>
        <w:jc w:val="both"/>
        <w:rPr>
          <w:rFonts w:ascii="Calibri" w:eastAsia="Calibri" w:hAnsi="Calibri" w:cs="Calibri"/>
        </w:rPr>
      </w:pPr>
      <w:r>
        <w:rPr>
          <w:rFonts w:ascii="Calibri" w:eastAsia="Calibri" w:hAnsi="Calibri" w:cs="Calibri"/>
        </w:rPr>
        <w:t>Les foyers de petit groupe doivent être situés à l’intérieur de la communauté principale, et non à l’extérieur. Cela vise à faciliter les activités de recherche et la réintégration des enfants dans leurs communautés.</w:t>
      </w:r>
    </w:p>
    <w:p w14:paraId="78A89C07" w14:textId="77777777" w:rsidR="009A79BA" w:rsidRDefault="00000000">
      <w:pPr>
        <w:spacing w:after="0" w:line="276" w:lineRule="auto"/>
        <w:jc w:val="both"/>
        <w:rPr>
          <w:rFonts w:ascii="Calibri" w:eastAsia="Calibri" w:hAnsi="Calibri" w:cs="Calibri"/>
        </w:rPr>
      </w:pPr>
      <w:r>
        <w:rPr>
          <w:rFonts w:ascii="Calibri" w:eastAsia="Calibri" w:hAnsi="Calibri" w:cs="Calibri"/>
        </w:rPr>
        <w:t>Ils peuvent être situés à proximité des centres désignés où les personnes viennent obtenir des informations sur les enfants disparus.</w:t>
      </w:r>
    </w:p>
    <w:p w14:paraId="7776A38A" w14:textId="77777777" w:rsidR="009A79BA" w:rsidRDefault="009A79BA">
      <w:pPr>
        <w:spacing w:after="0" w:line="276" w:lineRule="auto"/>
        <w:jc w:val="both"/>
        <w:rPr>
          <w:rFonts w:ascii="Calibri" w:eastAsia="Calibri" w:hAnsi="Calibri" w:cs="Calibri"/>
        </w:rPr>
      </w:pPr>
    </w:p>
    <w:p w14:paraId="1D6CCDA9" w14:textId="77777777" w:rsidR="009A79BA" w:rsidRDefault="00000000">
      <w:pPr>
        <w:spacing w:after="0" w:line="276" w:lineRule="auto"/>
        <w:jc w:val="both"/>
        <w:rPr>
          <w:rFonts w:ascii="Calibri" w:eastAsia="Calibri" w:hAnsi="Calibri" w:cs="Calibri"/>
        </w:rPr>
      </w:pPr>
      <w:r>
        <w:rPr>
          <w:rFonts w:ascii="Calibri" w:eastAsia="Calibri" w:hAnsi="Calibri" w:cs="Calibri"/>
        </w:rPr>
        <w:t>Le foyer doit se trouver dans un environnement raisonnablement sûr. L’hébergement doit être semblable à celui des familles typiques de la communauté. Idéalement, il convient d’utiliser des maisons déjà disponibles dans la communauté plutôt que de construire de nouvelles structures.</w:t>
      </w:r>
    </w:p>
    <w:p w14:paraId="721A8EDA" w14:textId="77777777" w:rsidR="009A79BA" w:rsidRDefault="00000000">
      <w:pPr>
        <w:spacing w:after="0" w:line="276" w:lineRule="auto"/>
        <w:jc w:val="both"/>
        <w:rPr>
          <w:rFonts w:ascii="Calibri" w:eastAsia="Calibri" w:hAnsi="Calibri" w:cs="Calibri"/>
        </w:rPr>
      </w:pPr>
      <w:r>
        <w:rPr>
          <w:rFonts w:ascii="Calibri" w:eastAsia="Calibri" w:hAnsi="Calibri" w:cs="Calibri"/>
        </w:rPr>
        <w:t>Les installations doivent être accessibles aux personnes ayant un handicap physique. Tout en respectant les normes Sphère, les foyers de petit groupe doivent également maintenir des normes similaires à celles de la communauté environnante.</w:t>
      </w:r>
    </w:p>
    <w:p w14:paraId="7FE745D1" w14:textId="77777777" w:rsidR="009A79BA" w:rsidRDefault="009A79BA">
      <w:pPr>
        <w:spacing w:after="0" w:line="240" w:lineRule="auto"/>
      </w:pPr>
    </w:p>
    <w:p w14:paraId="666E5018" w14:textId="77777777" w:rsidR="009A79BA" w:rsidRDefault="00000000">
      <w:pPr>
        <w:spacing w:after="0" w:line="276" w:lineRule="auto"/>
        <w:rPr>
          <w:rFonts w:ascii="Calibri" w:eastAsia="Calibri" w:hAnsi="Calibri" w:cs="Calibri"/>
          <w:b/>
          <w:bCs/>
          <w:color w:val="000000"/>
        </w:rPr>
      </w:pPr>
      <w:r>
        <w:rPr>
          <w:rFonts w:ascii="Calibri" w:eastAsia="Calibri" w:hAnsi="Calibri" w:cs="Calibri"/>
          <w:b/>
          <w:bCs/>
          <w:color w:val="000000"/>
        </w:rPr>
        <w:t xml:space="preserve">Points clés: </w:t>
      </w:r>
    </w:p>
    <w:p w14:paraId="31039B96" w14:textId="77777777" w:rsidR="009A79BA" w:rsidRDefault="00000000">
      <w:pPr>
        <w:numPr>
          <w:ilvl w:val="0"/>
          <w:numId w:val="8"/>
        </w:numPr>
        <w:spacing w:after="0" w:line="276" w:lineRule="auto"/>
        <w:rPr>
          <w:rFonts w:ascii="Calibri" w:eastAsia="Calibri" w:hAnsi="Calibri" w:cs="Calibri"/>
          <w:color w:val="000000"/>
        </w:rPr>
      </w:pPr>
      <w:r>
        <w:rPr>
          <w:rFonts w:ascii="Calibri" w:eastAsia="Calibri" w:hAnsi="Calibri" w:cs="Calibri"/>
        </w:rPr>
        <w:t>Les enfants vivant dans des foyers de petit groupe devraient, dans la mesure du possible, utiliser les services et ressources communautaires, par exemple : fréquenter l’école et le centre de santé locaux, participer aux activités récréatives du voisinage, etc.</w:t>
      </w:r>
      <w:r>
        <w:rPr>
          <w:rFonts w:ascii="Calibri" w:eastAsia="Calibri" w:hAnsi="Calibri" w:cs="Calibri"/>
        </w:rPr>
        <w:br/>
      </w:r>
    </w:p>
    <w:p w14:paraId="72748E6C" w14:textId="77777777" w:rsidR="009A79BA" w:rsidRDefault="00000000">
      <w:pPr>
        <w:numPr>
          <w:ilvl w:val="0"/>
          <w:numId w:val="8"/>
        </w:numPr>
        <w:spacing w:after="0" w:line="276" w:lineRule="auto"/>
        <w:rPr>
          <w:rFonts w:ascii="Calibri" w:eastAsia="Calibri" w:hAnsi="Calibri" w:cs="Calibri"/>
          <w:color w:val="000000"/>
        </w:rPr>
      </w:pPr>
      <w:r>
        <w:rPr>
          <w:rFonts w:ascii="Calibri" w:eastAsia="Calibri" w:hAnsi="Calibri" w:cs="Calibri"/>
        </w:rPr>
        <w:t>Les enfants devraient accomplir des tâches quotidiennes adaptées à leur âge et à leurs capacités, conformément aux normes culturelles et à ce que l’on attendrait d’eux dans leur propre foyer.</w:t>
      </w:r>
      <w:r>
        <w:rPr>
          <w:rFonts w:ascii="Calibri" w:eastAsia="Calibri" w:hAnsi="Calibri" w:cs="Calibri"/>
        </w:rPr>
        <w:br/>
      </w:r>
    </w:p>
    <w:p w14:paraId="7C88C9A1" w14:textId="77777777" w:rsidR="009A79BA" w:rsidRDefault="00000000">
      <w:pPr>
        <w:numPr>
          <w:ilvl w:val="0"/>
          <w:numId w:val="8"/>
        </w:numPr>
        <w:spacing w:after="0" w:line="276" w:lineRule="auto"/>
        <w:rPr>
          <w:rFonts w:ascii="Calibri" w:eastAsia="Calibri" w:hAnsi="Calibri" w:cs="Calibri"/>
          <w:color w:val="000000"/>
        </w:rPr>
      </w:pPr>
      <w:r>
        <w:rPr>
          <w:rFonts w:ascii="Calibri" w:eastAsia="Calibri" w:hAnsi="Calibri" w:cs="Calibri"/>
        </w:rPr>
        <w:t>Si les conditions de sécurité le permettent et sous la supervision des prestataires de soins, les enfants devraient participer aux activités sociales du quartier (comme le sport), assister régulièrement aux offices ou cérémonies religieuses s’ils le souhaitent selon leur appartenance, et pouvoir rendre visite aux amis qu’ils se font à l’extérieur du foyer.</w:t>
      </w:r>
      <w:r>
        <w:rPr>
          <w:rFonts w:ascii="Calibri" w:eastAsia="Calibri" w:hAnsi="Calibri" w:cs="Calibri"/>
        </w:rPr>
        <w:br/>
      </w:r>
    </w:p>
    <w:p w14:paraId="1B64C807" w14:textId="69601680" w:rsidR="009A79BA" w:rsidRPr="00F164C8" w:rsidRDefault="00000000" w:rsidP="00F164C8">
      <w:pPr>
        <w:numPr>
          <w:ilvl w:val="0"/>
          <w:numId w:val="8"/>
        </w:numPr>
        <w:spacing w:after="0" w:line="276" w:lineRule="auto"/>
        <w:rPr>
          <w:rFonts w:ascii="Calibri" w:eastAsia="Calibri" w:hAnsi="Calibri" w:cs="Calibri"/>
          <w:color w:val="000000"/>
        </w:rPr>
      </w:pPr>
      <w:r>
        <w:rPr>
          <w:rFonts w:ascii="Calibri" w:eastAsia="Calibri" w:hAnsi="Calibri" w:cs="Calibri"/>
        </w:rPr>
        <w:t>Les progrès et les besoins émotionnels de chaque enfant doivent être suivis par son prestataire de soins et son travailleur social.</w:t>
      </w:r>
    </w:p>
    <w:sectPr w:rsidR="009A79BA" w:rsidRPr="00F164C8">
      <w:headerReference w:type="default" r:id="rId20"/>
      <w:pgSz w:w="11906" w:h="16838"/>
      <w:pgMar w:top="1417" w:right="1134" w:bottom="1134" w:left="1134" w:header="708"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12B7D" w14:textId="77777777" w:rsidR="009902DB" w:rsidRDefault="009902DB">
      <w:pPr>
        <w:spacing w:after="0" w:line="240" w:lineRule="auto"/>
      </w:pPr>
      <w:r>
        <w:separator/>
      </w:r>
    </w:p>
  </w:endnote>
  <w:endnote w:type="continuationSeparator" w:id="0">
    <w:p w14:paraId="3E39AA56" w14:textId="77777777" w:rsidR="009902DB" w:rsidRDefault="009902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09E94F5A-7D7C-264F-88A7-7196B57A6D41}"/>
  </w:font>
  <w:font w:name="Courier New">
    <w:panose1 w:val="02070309020205020404"/>
    <w:charset w:val="00"/>
    <w:family w:val="modern"/>
    <w:pitch w:val="fixed"/>
    <w:sig w:usb0="E0002AFF" w:usb1="C0007843" w:usb2="00000009" w:usb3="00000000" w:csb0="000001FF" w:csb1="00000000"/>
    <w:embedRegular r:id="rId2" w:fontKey="{C3C0CA4C-1625-E54B-B4E1-B5970902A2A9}"/>
  </w:font>
  <w:font w:name="Helvetica Neue Light">
    <w:panose1 w:val="02000403000000020004"/>
    <w:charset w:val="00"/>
    <w:family w:val="auto"/>
    <w:pitch w:val="variable"/>
    <w:sig w:usb0="A00002FF" w:usb1="5000205B" w:usb2="00000002" w:usb3="00000000" w:csb0="00000007" w:csb1="00000000"/>
    <w:embedBold r:id="rId4" w:fontKey="{D72B7D24-6600-E045-A168-DEA45E53DF3A}"/>
    <w:embedBoldItalic r:id="rId6" w:fontKey="{449B85D0-2682-EB4D-B446-6CFA38A2C248}"/>
  </w:font>
  <w:font w:name="Calibri">
    <w:panose1 w:val="020F0502020204030204"/>
    <w:charset w:val="00"/>
    <w:family w:val="swiss"/>
    <w:pitch w:val="variable"/>
    <w:sig w:usb0="E0002AFF" w:usb1="C000247B" w:usb2="00000009" w:usb3="00000000" w:csb0="000001FF" w:csb1="00000000"/>
    <w:embedRegular r:id="rId7" w:fontKey="{F518F9C3-4658-3248-AAD9-570D1843078E}"/>
    <w:embedBold r:id="rId8" w:fontKey="{D9BDB9A5-8809-5D4A-98C0-150BBE82489D}"/>
    <w:embedItalic r:id="rId9" w:fontKey="{257F4A2A-AB49-554D-B82D-5089CB892B04}"/>
    <w:embedBoldItalic r:id="rId10" w:fontKey="{6A6464EF-8798-8C4F-B3A8-17406D411249}"/>
  </w:font>
  <w:font w:name="Times New Roman (Headings CS)">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embedRegular r:id="rId14" w:fontKey="{ACEDEDB5-DD83-8B43-B3C7-B7B9E295A854}"/>
    <w:embedBold r:id="rId15" w:fontKey="{99BE47FC-DBAB-E446-AD48-20203642FBB9}"/>
    <w:embedItalic r:id="rId16" w:fontKey="{18A418C5-5E1C-D743-BF89-A59A49B51611}"/>
    <w:embedBoldItalic r:id="rId17" w:fontKey="{96B876D3-0F24-6940-A5EA-D98932485384}"/>
  </w:font>
  <w:font w:name="Calibri Light">
    <w:panose1 w:val="020F0302020204030204"/>
    <w:charset w:val="00"/>
    <w:family w:val="swiss"/>
    <w:pitch w:val="variable"/>
    <w:sig w:usb0="E0002AFF" w:usb1="C000247B" w:usb2="00000009" w:usb3="00000000" w:csb0="000001FF" w:csb1="00000000"/>
    <w:embedRegular r:id="rId18" w:fontKey="{9D2173E0-D5E2-A548-AE8D-FA1B3206A13C}"/>
    <w:embedBold r:id="rId19" w:fontKey="{052B5E5C-4FD1-604C-B006-07C10889319A}"/>
    <w:embedBoldItalic r:id="rId20" w:fontKey="{00D92115-7900-DF4A-9A4E-8525C40043A3}"/>
  </w:font>
  <w:font w:name="Helvetica Neue Medium">
    <w:panose1 w:val="020B0604020202020204"/>
    <w:charset w:val="4D"/>
    <w:family w:val="swiss"/>
    <w:pitch w:val="variable"/>
    <w:sig w:usb0="A00002FF" w:usb1="5000205B" w:usb2="00000002" w:usb3="00000000" w:csb0="0000009B" w:csb1="00000000"/>
    <w:embedBold r:id="rId21" w:fontKey="{E8559450-3A58-D94E-93CA-2AB267685BD7}"/>
  </w:font>
  <w:font w:name="Arial">
    <w:panose1 w:val="020B0604020202020204"/>
    <w:charset w:val="00"/>
    <w:family w:val="swiss"/>
    <w:pitch w:val="variable"/>
    <w:sig w:usb0="E0002EFF" w:usb1="C000785B" w:usb2="00000009" w:usb3="00000000" w:csb0="000001FF" w:csb1="00000000"/>
    <w:embedRegular r:id="rId22" w:fontKey="{443C57AE-F219-C34F-99F4-7F0F1C49BB70}"/>
    <w:embedBold r:id="rId23" w:fontKey="{AEBBA8D8-05B7-A443-BED0-0C4852353F3B}"/>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24" w:fontKey="{CD1D2901-B2E9-5D43-B51F-FC729750B26B}"/>
    <w:embedBold r:id="rId25" w:fontKey="{EE398AFD-198A-A64F-AD72-EB70DD7BBB6D}"/>
    <w:embedItalic r:id="rId26" w:fontKey="{D3D62B1F-9A3D-8245-8270-8FEF2551921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9AD69" w14:textId="77777777" w:rsidR="009902DB" w:rsidRDefault="009902DB">
      <w:pPr>
        <w:spacing w:after="0" w:line="240" w:lineRule="auto"/>
      </w:pPr>
      <w:r>
        <w:separator/>
      </w:r>
    </w:p>
  </w:footnote>
  <w:footnote w:type="continuationSeparator" w:id="0">
    <w:p w14:paraId="11A07294" w14:textId="77777777" w:rsidR="009902DB" w:rsidRDefault="009902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024D9" w14:textId="0778A7BD" w:rsidR="009A79BA" w:rsidRDefault="00F164C8">
    <w:pPr>
      <w:tabs>
        <w:tab w:val="center" w:pos="4680"/>
        <w:tab w:val="right" w:pos="9360"/>
      </w:tabs>
      <w:spacing w:after="0" w:line="240" w:lineRule="auto"/>
      <w:rPr>
        <w:rFonts w:ascii="Calibri" w:eastAsia="Calibri" w:hAnsi="Calibri" w:cs="Calibri"/>
        <w:color w:val="000000"/>
        <w:sz w:val="20"/>
        <w:szCs w:val="20"/>
      </w:rPr>
    </w:pPr>
    <w:r>
      <w:rPr>
        <w:rFonts w:ascii="Calibri" w:eastAsia="Calibri" w:hAnsi="Calibri" w:cs="Calibri"/>
        <w:noProof/>
        <w:color w:val="000000"/>
        <w:sz w:val="20"/>
        <w:szCs w:val="20"/>
      </w:rPr>
      <w:drawing>
        <wp:anchor distT="0" distB="0" distL="114300" distR="114300" simplePos="0" relativeHeight="251659264" behindDoc="1" locked="0" layoutInCell="1" allowOverlap="1" wp14:anchorId="38AAC97F" wp14:editId="71972D3B">
          <wp:simplePos x="0" y="0"/>
          <wp:positionH relativeFrom="column">
            <wp:posOffset>4625455</wp:posOffset>
          </wp:positionH>
          <wp:positionV relativeFrom="paragraph">
            <wp:posOffset>-439852</wp:posOffset>
          </wp:positionV>
          <wp:extent cx="2202512" cy="836578"/>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211959" cy="840166"/>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sz w:val="20"/>
        <w:szCs w:val="20"/>
      </w:rPr>
      <w:t xml:space="preserve">Formation des Formateurs sur les </w:t>
    </w:r>
    <w:r w:rsidR="00000000">
      <w:rPr>
        <w:rFonts w:ascii="Calibri" w:eastAsia="Calibri" w:hAnsi="Calibri" w:cs="Calibri"/>
        <w:color w:val="000000"/>
        <w:sz w:val="20"/>
        <w:szCs w:val="20"/>
      </w:rPr>
      <w:t>ENA</w:t>
    </w:r>
    <w:r w:rsidR="00000000">
      <w:rPr>
        <w:rFonts w:ascii="Calibri" w:eastAsia="Calibri" w:hAnsi="Calibri" w:cs="Calibri"/>
        <w:sz w:val="20"/>
        <w:szCs w:val="20"/>
      </w:rPr>
      <w:t>S</w:t>
    </w:r>
  </w:p>
  <w:p w14:paraId="3E826BB4" w14:textId="77777777" w:rsidR="009A79BA" w:rsidRDefault="00000000">
    <w:pPr>
      <w:tabs>
        <w:tab w:val="center" w:pos="4680"/>
        <w:tab w:val="right" w:pos="9360"/>
      </w:tabs>
      <w:spacing w:after="0" w:line="240" w:lineRule="auto"/>
      <w:rPr>
        <w:rFonts w:ascii="Calibri" w:eastAsia="Calibri" w:hAnsi="Calibri" w:cs="Calibri"/>
        <w:color w:val="000000"/>
        <w:sz w:val="20"/>
        <w:szCs w:val="20"/>
      </w:rPr>
    </w:pPr>
    <w:r>
      <w:rPr>
        <w:rFonts w:ascii="Calibri" w:eastAsia="Calibri" w:hAnsi="Calibri" w:cs="Calibri"/>
        <w:color w:val="000000"/>
        <w:sz w:val="20"/>
        <w:szCs w:val="20"/>
      </w:rPr>
      <w:t>Module 3.3 – Types de P</w:t>
    </w:r>
    <w:r>
      <w:rPr>
        <w:rFonts w:ascii="Calibri" w:eastAsia="Calibri" w:hAnsi="Calibri" w:cs="Calibri"/>
        <w:sz w:val="20"/>
        <w:szCs w:val="20"/>
      </w:rPr>
      <w:t>rotection de remplacement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7C1ACE"/>
    <w:multiLevelType w:val="multilevel"/>
    <w:tmpl w:val="293EAAAE"/>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BB358D9"/>
    <w:multiLevelType w:val="multilevel"/>
    <w:tmpl w:val="6B32ED6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2176830"/>
    <w:multiLevelType w:val="multilevel"/>
    <w:tmpl w:val="8CF04D28"/>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79F6B91"/>
    <w:multiLevelType w:val="multilevel"/>
    <w:tmpl w:val="C8644B92"/>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4F2914EE"/>
    <w:multiLevelType w:val="multilevel"/>
    <w:tmpl w:val="2292BC3A"/>
    <w:lvl w:ilvl="0">
      <w:start w:val="1"/>
      <w:numFmt w:val="decimal"/>
      <w:lvlText w:val="%1"/>
      <w:lvlJc w:val="left"/>
      <w:pPr>
        <w:ind w:left="432" w:hanging="432"/>
      </w:pPr>
    </w:lvl>
    <w:lvl w:ilvl="1">
      <w:start w:val="1"/>
      <w:numFmt w:val="decimal"/>
      <w:lvlText w:val="%2"/>
      <w:lvlJc w:val="left"/>
      <w:pPr>
        <w:ind w:left="576" w:hanging="576"/>
      </w:pPr>
    </w:lvl>
    <w:lvl w:ilvl="2">
      <w:start w:val="1"/>
      <w:numFmt w:val="decimal"/>
      <w:lvlText w:val="%3"/>
      <w:lvlJc w:val="left"/>
      <w:pPr>
        <w:ind w:left="720" w:hanging="720"/>
      </w:pPr>
    </w:lvl>
    <w:lvl w:ilvl="3">
      <w:start w:val="1"/>
      <w:numFmt w:val="decimal"/>
      <w:lvlText w:val="%4"/>
      <w:lvlJc w:val="left"/>
      <w:pPr>
        <w:ind w:left="864" w:hanging="864"/>
      </w:pPr>
    </w:lvl>
    <w:lvl w:ilvl="4">
      <w:start w:val="1"/>
      <w:numFmt w:val="decimal"/>
      <w:lvlText w:val="%5"/>
      <w:lvlJc w:val="left"/>
      <w:pPr>
        <w:ind w:left="1008" w:hanging="1008"/>
      </w:pPr>
    </w:lvl>
    <w:lvl w:ilvl="5">
      <w:start w:val="1"/>
      <w:numFmt w:val="decimal"/>
      <w:lvlText w:val="%6"/>
      <w:lvlJc w:val="left"/>
      <w:pPr>
        <w:ind w:left="1152" w:hanging="1152"/>
      </w:pPr>
    </w:lvl>
    <w:lvl w:ilvl="6">
      <w:start w:val="1"/>
      <w:numFmt w:val="decimal"/>
      <w:lvlText w:val="%7"/>
      <w:lvlJc w:val="left"/>
      <w:pPr>
        <w:ind w:left="1296" w:hanging="1296"/>
      </w:pPr>
    </w:lvl>
    <w:lvl w:ilvl="7">
      <w:start w:val="1"/>
      <w:numFmt w:val="decimal"/>
      <w:lvlText w:val="%8"/>
      <w:lvlJc w:val="left"/>
      <w:pPr>
        <w:ind w:left="1440" w:hanging="1440"/>
      </w:pPr>
    </w:lvl>
    <w:lvl w:ilvl="8">
      <w:start w:val="1"/>
      <w:numFmt w:val="decimal"/>
      <w:lvlText w:val="%9"/>
      <w:lvlJc w:val="left"/>
      <w:pPr>
        <w:ind w:left="1584" w:hanging="1584"/>
      </w:pPr>
    </w:lvl>
  </w:abstractNum>
  <w:abstractNum w:abstractNumId="5" w15:restartNumberingAfterBreak="0">
    <w:nsid w:val="62E5275F"/>
    <w:multiLevelType w:val="multilevel"/>
    <w:tmpl w:val="2284AAEA"/>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1466D8D"/>
    <w:multiLevelType w:val="multilevel"/>
    <w:tmpl w:val="EEE6A6FC"/>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94D4970"/>
    <w:multiLevelType w:val="multilevel"/>
    <w:tmpl w:val="02944462"/>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75257378">
    <w:abstractNumId w:val="4"/>
  </w:num>
  <w:num w:numId="2" w16cid:durableId="114522323">
    <w:abstractNumId w:val="7"/>
  </w:num>
  <w:num w:numId="3" w16cid:durableId="796265132">
    <w:abstractNumId w:val="0"/>
  </w:num>
  <w:num w:numId="4" w16cid:durableId="1888449465">
    <w:abstractNumId w:val="1"/>
  </w:num>
  <w:num w:numId="5" w16cid:durableId="1832872508">
    <w:abstractNumId w:val="5"/>
  </w:num>
  <w:num w:numId="6" w16cid:durableId="446389218">
    <w:abstractNumId w:val="2"/>
  </w:num>
  <w:num w:numId="7" w16cid:durableId="998769801">
    <w:abstractNumId w:val="3"/>
  </w:num>
  <w:num w:numId="8" w16cid:durableId="3587001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79BA"/>
    <w:rsid w:val="005A0368"/>
    <w:rsid w:val="009902DB"/>
    <w:rsid w:val="009A79BA"/>
    <w:rsid w:val="00E6120E"/>
    <w:rsid w:val="00F164C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308E2CAE"/>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Light" w:eastAsia="Helvetica Neue Light" w:hAnsi="Helvetica Neue Light" w:cs="Helvetica Neue Light"/>
        <w:sz w:val="22"/>
        <w:szCs w:val="22"/>
        <w:lang w:val="en" w:eastAsia="en-US" w:bidi="ar-SA"/>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ind w:left="432" w:hanging="432"/>
      <w:outlineLvl w:val="0"/>
    </w:pPr>
    <w:rPr>
      <w:rFonts w:ascii="Calibri" w:eastAsia="Calibri" w:hAnsi="Calibri" w:cs="Calibri"/>
      <w:smallCaps/>
      <w:color w:val="0388C5"/>
      <w:sz w:val="40"/>
      <w:szCs w:val="40"/>
    </w:rPr>
  </w:style>
  <w:style w:type="paragraph" w:styleId="Heading2">
    <w:name w:val="heading 2"/>
    <w:basedOn w:val="Normal"/>
    <w:next w:val="Normal"/>
    <w:uiPriority w:val="9"/>
    <w:unhideWhenUsed/>
    <w:qFormat/>
    <w:pPr>
      <w:spacing w:after="120" w:line="240" w:lineRule="auto"/>
      <w:ind w:left="576" w:hanging="576"/>
      <w:outlineLvl w:val="1"/>
    </w:pPr>
    <w:rPr>
      <w:rFonts w:ascii="Calibri" w:eastAsia="Calibri" w:hAnsi="Calibri" w:cs="Calibri"/>
      <w:b/>
      <w:bCs/>
      <w:color w:val="405D78"/>
      <w:sz w:val="28"/>
      <w:szCs w:val="28"/>
    </w:rPr>
  </w:style>
  <w:style w:type="paragraph" w:styleId="Heading3">
    <w:name w:val="heading 3"/>
    <w:basedOn w:val="Normal"/>
    <w:next w:val="Normal"/>
    <w:uiPriority w:val="9"/>
    <w:semiHidden/>
    <w:unhideWhenUsed/>
    <w:qFormat/>
    <w:pPr>
      <w:spacing w:after="120" w:line="240" w:lineRule="auto"/>
      <w:ind w:left="576" w:hanging="576"/>
      <w:outlineLvl w:val="2"/>
    </w:pPr>
    <w:rPr>
      <w:rFonts w:ascii="Calibri" w:eastAsia="Calibri" w:hAnsi="Calibri" w:cs="Calibri"/>
      <w:b/>
      <w:bCs/>
      <w:color w:val="7F9EBB"/>
      <w:sz w:val="28"/>
      <w:szCs w:val="28"/>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rFonts w:ascii="Calibri" w:eastAsia="Calibri" w:hAnsi="Calibri" w:cs="Calibri"/>
      <w:b/>
      <w:bCs/>
      <w:i/>
      <w:iCs/>
      <w:color w:val="000000"/>
    </w:rPr>
  </w:style>
  <w:style w:type="paragraph" w:styleId="Heading7">
    <w:name w:val="heading 7"/>
    <w:next w:val="BodyText"/>
    <w:qFormat/>
    <w:pPr>
      <w:widowControl w:val="0"/>
      <w:outlineLvl w:val="6"/>
    </w:pPr>
    <w:rPr>
      <w:color w:val="000000"/>
      <w:lang w:val="en-US" w:eastAsia="en-GB"/>
    </w:rPr>
  </w:style>
  <w:style w:type="paragraph" w:styleId="Heading8">
    <w:name w:val="heading 8"/>
    <w:basedOn w:val="Heading9"/>
    <w:next w:val="BodyText"/>
    <w:qFormat/>
    <w:pPr>
      <w:pBdr>
        <w:top w:val="nil"/>
        <w:left w:val="nil"/>
        <w:bottom w:val="nil"/>
        <w:right w:val="nil"/>
      </w:pBdr>
      <w:spacing w:line="560" w:lineRule="exact"/>
      <w:outlineLvl w:val="7"/>
    </w:pPr>
    <w:rPr>
      <w:sz w:val="48"/>
      <w:szCs w:val="52"/>
    </w:rPr>
  </w:style>
  <w:style w:type="paragraph" w:styleId="Heading9">
    <w:name w:val="heading 9"/>
    <w:basedOn w:val="Normal"/>
    <w:next w:val="BodyText"/>
    <w:qFormat/>
    <w:pPr>
      <w:keepNext/>
      <w:keepLines/>
      <w:pBdr>
        <w:top w:val="single" w:sz="8" w:space="20" w:color="FFFFFF"/>
        <w:left w:val="single" w:sz="8" w:space="10" w:color="FFFFFF"/>
        <w:bottom w:val="single" w:sz="8" w:space="20" w:color="FFFFFF"/>
        <w:right w:val="single" w:sz="8" w:space="10" w:color="FFFFFF"/>
      </w:pBdr>
      <w:shd w:val="clear" w:color="auto" w:fill="FFFFFF"/>
      <w:spacing w:after="0" w:line="720" w:lineRule="exact"/>
      <w:ind w:left="720" w:right="720"/>
      <w:outlineLvl w:val="8"/>
    </w:pPr>
    <w:rPr>
      <w:rFonts w:ascii="Calibri" w:hAnsi="Calibri" w:cs="Times New Roman (Headings CS)"/>
      <w:iCs/>
      <w:color w:val="405D78"/>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rFonts w:ascii="Calibri" w:eastAsia="Calibri" w:hAnsi="Calibri" w:cs="Calibri"/>
      <w:b/>
      <w:bCs/>
      <w:color w:val="FFFFFF"/>
      <w:sz w:val="72"/>
      <w:szCs w:val="72"/>
    </w:rPr>
  </w:style>
  <w:style w:type="character" w:customStyle="1" w:styleId="CommentTextChar">
    <w:name w:val="Comment Text Char"/>
    <w:basedOn w:val="DefaultParagraphFont"/>
    <w:qFormat/>
    <w:rPr>
      <w:rFonts w:ascii="Helvetica Neue Light" w:eastAsia="Helvetica Neue Light" w:hAnsi="Helvetica Neue Light" w:cs="Helvetica Neue Light"/>
      <w:sz w:val="20"/>
      <w:szCs w:val="20"/>
      <w:lang w:val="en-US"/>
    </w:rPr>
  </w:style>
  <w:style w:type="character" w:styleId="CommentReference">
    <w:name w:val="annotation reference"/>
    <w:basedOn w:val="DefaultParagraphFont"/>
    <w:qFormat/>
    <w:rPr>
      <w:sz w:val="16"/>
      <w:szCs w:val="16"/>
    </w:rPr>
  </w:style>
  <w:style w:type="character" w:customStyle="1" w:styleId="HeaderChar">
    <w:name w:val="Header Char"/>
    <w:basedOn w:val="DefaultParagraphFont"/>
    <w:qFormat/>
    <w:rPr>
      <w:rFonts w:ascii="Helvetica Neue Light" w:eastAsia="Helvetica Neue Light" w:hAnsi="Helvetica Neue Light" w:cs="Helvetica Neue Light"/>
      <w:lang w:val="en-US"/>
    </w:rPr>
  </w:style>
  <w:style w:type="character" w:customStyle="1" w:styleId="FooterChar">
    <w:name w:val="Footer Char"/>
    <w:basedOn w:val="DefaultParagraphFont"/>
    <w:qFormat/>
    <w:rPr>
      <w:rFonts w:ascii="Helvetica Neue Light" w:eastAsia="Helvetica Neue Light" w:hAnsi="Helvetica Neue Light" w:cs="Helvetica Neue Light"/>
      <w:lang w:val="en-US"/>
    </w:rPr>
  </w:style>
  <w:style w:type="character" w:customStyle="1" w:styleId="Heading7Char">
    <w:name w:val="Heading 7 Char"/>
    <w:basedOn w:val="DefaultParagraphFont"/>
    <w:qFormat/>
    <w:rPr>
      <w:rFonts w:ascii="Helvetica Neue Light" w:eastAsia="Helvetica Neue Light" w:hAnsi="Helvetica Neue Light" w:cs="Helvetica Neue Light"/>
      <w:color w:val="000000"/>
      <w:lang w:val="en-US"/>
    </w:rPr>
  </w:style>
  <w:style w:type="character" w:customStyle="1" w:styleId="Heading8Char">
    <w:name w:val="Heading 8 Char"/>
    <w:basedOn w:val="DefaultParagraphFont"/>
    <w:qFormat/>
    <w:rPr>
      <w:rFonts w:cs="Times New Roman (Headings CS)"/>
      <w:iCs/>
      <w:color w:val="405D78"/>
      <w:sz w:val="48"/>
      <w:szCs w:val="52"/>
      <w:lang w:val="en-US"/>
    </w:rPr>
  </w:style>
  <w:style w:type="character" w:customStyle="1" w:styleId="Heading9Char">
    <w:name w:val="Heading 9 Char"/>
    <w:basedOn w:val="DefaultParagraphFont"/>
    <w:qFormat/>
    <w:rPr>
      <w:rFonts w:cs="Times New Roman (Headings CS)"/>
      <w:iCs/>
      <w:color w:val="405D78"/>
      <w:sz w:val="72"/>
      <w:szCs w:val="20"/>
      <w:lang w:val="en-US"/>
    </w:rPr>
  </w:style>
  <w:style w:type="character" w:customStyle="1" w:styleId="Heading1Char">
    <w:name w:val="Heading 1 Char"/>
    <w:basedOn w:val="DefaultParagraphFont"/>
    <w:qFormat/>
    <w:rPr>
      <w:rFonts w:ascii="Calibri Light" w:hAnsi="Calibri Light" w:cs="Times New Roman (Headings CS)"/>
      <w:bCs/>
      <w:caps/>
      <w:color w:val="0388C5"/>
      <w:sz w:val="40"/>
      <w:szCs w:val="40"/>
      <w:lang w:val="en-US"/>
    </w:rPr>
  </w:style>
  <w:style w:type="character" w:customStyle="1" w:styleId="Heading2Char">
    <w:name w:val="Heading 2 Char"/>
    <w:basedOn w:val="DefaultParagraphFont"/>
    <w:qFormat/>
    <w:rPr>
      <w:rFonts w:eastAsia="Helvetica Neue Light" w:cs="Helvetica Neue Light"/>
      <w:b/>
      <w:color w:val="405D78"/>
      <w:sz w:val="28"/>
      <w:szCs w:val="28"/>
      <w:lang w:val="en-US"/>
    </w:rPr>
  </w:style>
  <w:style w:type="character" w:customStyle="1" w:styleId="Heading3Char">
    <w:name w:val="Heading 3 Char"/>
    <w:basedOn w:val="DefaultParagraphFont"/>
    <w:qFormat/>
    <w:rPr>
      <w:rFonts w:eastAsia="Helvetica Neue Light" w:cs="Helvetica Neue Light"/>
      <w:b/>
      <w:color w:val="7F9EBB"/>
      <w:sz w:val="28"/>
      <w:szCs w:val="28"/>
      <w:lang w:val="en-US"/>
    </w:rPr>
  </w:style>
  <w:style w:type="character" w:customStyle="1" w:styleId="Heading4Char">
    <w:name w:val="Heading 4 Char"/>
    <w:basedOn w:val="DefaultParagraphFont"/>
    <w:qFormat/>
    <w:rPr>
      <w:rFonts w:ascii="Calibri Light" w:hAnsi="Calibri Light"/>
      <w:b/>
      <w:bCs/>
      <w:i/>
      <w:iCs/>
      <w:color w:val="405D78"/>
      <w:lang w:val="en-US"/>
    </w:rPr>
  </w:style>
  <w:style w:type="character" w:customStyle="1" w:styleId="Heading5Char">
    <w:name w:val="Heading 5 Char"/>
    <w:basedOn w:val="DefaultParagraphFont"/>
    <w:qFormat/>
    <w:rPr>
      <w:rFonts w:ascii="Helvetica Neue Light" w:hAnsi="Helvetica Neue Light" w:cs="Times New Roman (Headings CS)"/>
      <w:b/>
      <w:bCs/>
      <w:color w:val="FFFFFF"/>
      <w:sz w:val="26"/>
      <w:lang w:val="en-US"/>
    </w:rPr>
  </w:style>
  <w:style w:type="character" w:customStyle="1" w:styleId="Heading6Char">
    <w:name w:val="Heading 6 Char"/>
    <w:basedOn w:val="DefaultParagraphFont"/>
    <w:qFormat/>
    <w:rPr>
      <w:b/>
      <w:bCs/>
      <w:i/>
      <w:iCs/>
      <w:color w:val="000000"/>
      <w:lang w:val="en-US"/>
    </w:rPr>
  </w:style>
  <w:style w:type="character" w:customStyle="1" w:styleId="TitleChar">
    <w:name w:val="Title Char"/>
    <w:basedOn w:val="DefaultParagraphFont"/>
    <w:qFormat/>
    <w:rPr>
      <w:rFonts w:cs="Times New Roman (Headings CS)"/>
      <w:b/>
      <w:color w:val="FFFFFF"/>
      <w:kern w:val="2"/>
      <w:sz w:val="72"/>
      <w:szCs w:val="72"/>
      <w:lang w:val="en-US"/>
    </w:rPr>
  </w:style>
  <w:style w:type="character" w:customStyle="1" w:styleId="SubtitleChar">
    <w:name w:val="Subtitle Char"/>
    <w:basedOn w:val="DefaultParagraphFont"/>
    <w:qFormat/>
    <w:rPr>
      <w:color w:val="405D78"/>
      <w:sz w:val="44"/>
      <w:szCs w:val="44"/>
      <w:lang w:val="en-US"/>
    </w:rPr>
  </w:style>
  <w:style w:type="character" w:styleId="Strong">
    <w:name w:val="Strong"/>
    <w:qFormat/>
    <w:rPr>
      <w:rFonts w:ascii="Helvetica Neue Medium" w:hAnsi="Helvetica Neue Medium"/>
      <w:b/>
      <w:bCs/>
    </w:rPr>
  </w:style>
  <w:style w:type="character" w:customStyle="1" w:styleId="QuoteChar">
    <w:name w:val="Quote Char"/>
    <w:basedOn w:val="DefaultParagraphFont"/>
    <w:qFormat/>
    <w:rPr>
      <w:rFonts w:ascii="Helvetica Neue Light" w:eastAsia="Helvetica Neue Light" w:hAnsi="Helvetica Neue Light" w:cs="Helvetica Neue Light"/>
      <w:i/>
      <w:iCs/>
      <w:color w:val="000000"/>
      <w:lang w:val="en-US"/>
    </w:rPr>
  </w:style>
  <w:style w:type="character" w:customStyle="1" w:styleId="IntenseQuoteChar">
    <w:name w:val="Intense Quote Char"/>
    <w:basedOn w:val="DefaultParagraphFont"/>
    <w:qFormat/>
    <w:rPr>
      <w:rFonts w:ascii="Helvetica Neue Light" w:eastAsia="Helvetica Neue Light" w:hAnsi="Helvetica Neue Light" w:cs="Helvetica Neue Light"/>
      <w:b/>
      <w:bCs/>
      <w:i/>
      <w:iCs/>
      <w:color w:val="405D78"/>
      <w:lang w:val="en-US"/>
    </w:rPr>
  </w:style>
  <w:style w:type="character" w:styleId="SubtleEmphasis">
    <w:name w:val="Subtle Emphasis"/>
    <w:basedOn w:val="DefaultParagraphFont"/>
    <w:qFormat/>
    <w:rPr>
      <w:i/>
      <w:iCs/>
      <w:color w:val="808080"/>
    </w:rPr>
  </w:style>
  <w:style w:type="character" w:styleId="IntenseEmphasis">
    <w:name w:val="Intense Emphasis"/>
    <w:basedOn w:val="DefaultParagraphFont"/>
    <w:qFormat/>
    <w:rPr>
      <w:b/>
      <w:bCs/>
      <w:i/>
      <w:iCs/>
      <w:color w:val="405D78"/>
    </w:rPr>
  </w:style>
  <w:style w:type="character" w:styleId="SubtleReference">
    <w:name w:val="Subtle Reference"/>
    <w:basedOn w:val="DefaultParagraphFont"/>
    <w:qFormat/>
    <w:rPr>
      <w:smallCaps/>
      <w:color w:val="97467C"/>
      <w:u w:val="single"/>
    </w:rPr>
  </w:style>
  <w:style w:type="character" w:styleId="IntenseReference">
    <w:name w:val="Intense Reference"/>
    <w:basedOn w:val="DefaultParagraphFont"/>
    <w:qFormat/>
    <w:rPr>
      <w:b/>
      <w:bCs/>
      <w:smallCaps/>
      <w:color w:val="97467C"/>
      <w:spacing w:val="5"/>
      <w:u w:val="single"/>
    </w:rPr>
  </w:style>
  <w:style w:type="character" w:styleId="BookTitle">
    <w:name w:val="Book Title"/>
    <w:basedOn w:val="DefaultParagraphFont"/>
    <w:qFormat/>
    <w:rPr>
      <w:b/>
      <w:bCs/>
      <w:smallCaps/>
      <w:spacing w:val="5"/>
    </w:rPr>
  </w:style>
  <w:style w:type="character" w:styleId="UnresolvedMention">
    <w:name w:val="Unresolved Mention"/>
    <w:basedOn w:val="DefaultParagraphFont"/>
    <w:qFormat/>
    <w:rPr>
      <w:color w:val="605E5C"/>
    </w:rPr>
  </w:style>
  <w:style w:type="character" w:customStyle="1" w:styleId="FootnoteTextChar">
    <w:name w:val="Footnote Text Char"/>
    <w:basedOn w:val="DefaultParagraphFont"/>
    <w:qFormat/>
    <w:rPr>
      <w:rFonts w:ascii="Helvetica Neue Light" w:eastAsia="Helvetica Neue Light" w:hAnsi="Helvetica Neue Light" w:cs="Helvetica Neue Light"/>
      <w:color w:val="AEAAAA"/>
      <w:sz w:val="20"/>
      <w:szCs w:val="20"/>
      <w:lang w:val="en-US"/>
    </w:rPr>
  </w:style>
  <w:style w:type="character" w:customStyle="1" w:styleId="footnotereference1">
    <w:name w:val="footnote reference1"/>
    <w:basedOn w:val="DefaultParagraphFont"/>
    <w:qFormat/>
    <w:rPr>
      <w:vertAlign w:val="superscript"/>
    </w:rPr>
  </w:style>
  <w:style w:type="character" w:styleId="Hyperlink">
    <w:name w:val="Hyperlink"/>
    <w:basedOn w:val="DefaultParagraphFont"/>
    <w:rPr>
      <w:color w:val="47C2FC"/>
      <w:u w:val="single"/>
      <w:lang/>
    </w:rPr>
  </w:style>
  <w:style w:type="character" w:customStyle="1" w:styleId="BodyTextChar">
    <w:name w:val="Body Text Char"/>
    <w:basedOn w:val="DefaultParagraphFont"/>
    <w:qFormat/>
    <w:rPr>
      <w:rFonts w:ascii="Helvetica Neue Light" w:eastAsia="Helvetica Neue Light" w:hAnsi="Helvetica Neue Light" w:cs="Helvetica Neue Light"/>
      <w:lang w:val="en-US"/>
    </w:rPr>
  </w:style>
  <w:style w:type="character" w:styleId="FollowedHyperlink">
    <w:name w:val="FollowedHyperlink"/>
    <w:basedOn w:val="DefaultParagraphFont"/>
    <w:qFormat/>
    <w:rPr>
      <w:color w:val="0388C5"/>
      <w:u w:val="single"/>
    </w:rPr>
  </w:style>
  <w:style w:type="character" w:customStyle="1" w:styleId="SignatureChar">
    <w:name w:val="Signature Char"/>
    <w:basedOn w:val="DefaultParagraphFont"/>
    <w:qFormat/>
    <w:rPr>
      <w:rFonts w:ascii="Helvetica Neue Light" w:eastAsia="Helvetica Neue Light" w:hAnsi="Helvetica Neue Light" w:cs="Helvetica Neue Light"/>
      <w:lang w:val="en-US"/>
    </w:rPr>
  </w:style>
  <w:style w:type="character" w:styleId="SmartHyperlink">
    <w:name w:val="Smart Hyperlink"/>
    <w:basedOn w:val="DefaultParagraphFont"/>
    <w:qFormat/>
    <w:rPr>
      <w:u w:val="dotted"/>
    </w:rPr>
  </w:style>
  <w:style w:type="character" w:customStyle="1" w:styleId="SalutationChar">
    <w:name w:val="Salutation Char"/>
    <w:basedOn w:val="DefaultParagraphFont"/>
    <w:qFormat/>
    <w:rPr>
      <w:rFonts w:ascii="Helvetica Neue Light" w:eastAsia="Helvetica Neue Light" w:hAnsi="Helvetica Neue Light" w:cs="Helvetica Neue Light"/>
      <w:lang w:val="en-US"/>
    </w:rPr>
  </w:style>
  <w:style w:type="character" w:customStyle="1" w:styleId="BodyText2Char">
    <w:name w:val="Body Text 2 Char"/>
    <w:basedOn w:val="DefaultParagraphFont"/>
    <w:qFormat/>
    <w:rPr>
      <w:rFonts w:ascii="Helvetica Neue Light" w:eastAsia="Helvetica Neue Light" w:hAnsi="Helvetica Neue Light" w:cs="Helvetica Neue Light"/>
      <w:lang w:val="en-US"/>
    </w:rPr>
  </w:style>
  <w:style w:type="character" w:styleId="PageNumber">
    <w:name w:val="page number"/>
    <w:basedOn w:val="DefaultParagraphFont"/>
    <w:qFormat/>
  </w:style>
  <w:style w:type="character" w:customStyle="1" w:styleId="SubtitleTitle2">
    <w:name w:val="SubtitleTitle 2"/>
    <w:basedOn w:val="DefaultParagraphFont"/>
    <w:qFormat/>
    <w:rPr>
      <w:sz w:val="48"/>
      <w:szCs w:val="48"/>
    </w:rPr>
  </w:style>
  <w:style w:type="character" w:customStyle="1" w:styleId="BodyTextFirstIndentChar">
    <w:name w:val="Body Text First Indent Char"/>
    <w:basedOn w:val="BodyTextChar"/>
    <w:qFormat/>
    <w:rPr>
      <w:rFonts w:ascii="Helvetica Neue Light" w:eastAsia="Helvetica Neue Light" w:hAnsi="Helvetica Neue Light" w:cs="Helvetica Neue Light"/>
      <w:lang w:val="en-US"/>
    </w:rPr>
  </w:style>
  <w:style w:type="character" w:customStyle="1" w:styleId="BodyTextIndentChar">
    <w:name w:val="Body Text Indent Char"/>
    <w:basedOn w:val="DefaultParagraphFont"/>
    <w:qFormat/>
    <w:rPr>
      <w:rFonts w:ascii="Helvetica Neue Light" w:eastAsia="Helvetica Neue Light" w:hAnsi="Helvetica Neue Light" w:cs="Helvetica Neue Light"/>
      <w:lang w:val="en-US"/>
    </w:rPr>
  </w:style>
  <w:style w:type="character" w:customStyle="1" w:styleId="BodyTextFirstIndent2Char">
    <w:name w:val="Body Text First Indent 2 Char"/>
    <w:basedOn w:val="BodyTextIndentChar"/>
    <w:qFormat/>
    <w:rPr>
      <w:rFonts w:ascii="Helvetica Neue Light" w:eastAsia="Helvetica Neue Light" w:hAnsi="Helvetica Neue Light" w:cs="Helvetica Neue Light"/>
      <w:lang w:val="en-US"/>
    </w:rPr>
  </w:style>
  <w:style w:type="character" w:customStyle="1" w:styleId="BodyTextIndent2Char">
    <w:name w:val="Body Text Indent 2 Char"/>
    <w:basedOn w:val="DefaultParagraphFont"/>
    <w:qFormat/>
    <w:rPr>
      <w:rFonts w:ascii="Helvetica Neue Light" w:eastAsia="Helvetica Neue Light" w:hAnsi="Helvetica Neue Light" w:cs="Helvetica Neue Light"/>
      <w:lang w:val="en-US"/>
    </w:rPr>
  </w:style>
  <w:style w:type="character" w:customStyle="1" w:styleId="BodyText3Char">
    <w:name w:val="Body Text 3 Char"/>
    <w:basedOn w:val="DefaultParagraphFont"/>
    <w:qFormat/>
    <w:rPr>
      <w:rFonts w:ascii="Helvetica Neue Light" w:eastAsia="Helvetica Neue Light" w:hAnsi="Helvetica Neue Light" w:cs="Helvetica Neue Light"/>
      <w:sz w:val="18"/>
      <w:szCs w:val="16"/>
      <w:lang w:val="en-US"/>
    </w:rPr>
  </w:style>
  <w:style w:type="character" w:customStyle="1" w:styleId="BodyTextIndent3Char">
    <w:name w:val="Body Text Indent 3 Char"/>
    <w:basedOn w:val="DefaultParagraphFont"/>
    <w:qFormat/>
    <w:rPr>
      <w:rFonts w:ascii="Helvetica Neue Light" w:eastAsia="Helvetica Neue Light" w:hAnsi="Helvetica Neue Light" w:cs="Helvetica Neue Light"/>
      <w:sz w:val="18"/>
      <w:szCs w:val="16"/>
      <w:lang w:val="en-US"/>
    </w:rPr>
  </w:style>
  <w:style w:type="character" w:customStyle="1" w:styleId="ClosingChar">
    <w:name w:val="Closing Char"/>
    <w:basedOn w:val="DefaultParagraphFont"/>
    <w:qFormat/>
    <w:rPr>
      <w:rFonts w:ascii="Helvetica Neue Light" w:eastAsia="Helvetica Neue Light" w:hAnsi="Helvetica Neue Light" w:cs="Helvetica Neue Light"/>
      <w:lang w:val="en-US"/>
    </w:rPr>
  </w:style>
  <w:style w:type="character" w:styleId="LineNumber">
    <w:name w:val="line number"/>
    <w:basedOn w:val="DefaultParagraphFont"/>
    <w:qFormat/>
  </w:style>
  <w:style w:type="character" w:customStyle="1" w:styleId="Caratterinotaapidipagina">
    <w:name w:val="Caratteri nota a piè di pagina"/>
    <w:qFormat/>
  </w:style>
  <w:style w:type="character" w:customStyle="1" w:styleId="Caratterinotadichiusura">
    <w:name w:val="Caratteri nota di chiusura"/>
    <w:qFormat/>
  </w:style>
  <w:style w:type="character" w:styleId="FootnoteReference">
    <w:name w:val="footnote reference"/>
    <w:rPr>
      <w:vertAlign w:val="superscript"/>
    </w:rPr>
  </w:style>
  <w:style w:type="character" w:styleId="EndnoteReference">
    <w:name w:val="endnote reference"/>
    <w:rPr>
      <w:vertAlign w:val="superscript"/>
    </w:rPr>
  </w:style>
  <w:style w:type="paragraph" w:customStyle="1" w:styleId="Titolo">
    <w:name w:val="Titolo"/>
    <w:basedOn w:val="Normal"/>
    <w:next w:val="BodyText"/>
    <w:qFormat/>
    <w:pPr>
      <w:keepNext/>
      <w:spacing w:before="240" w:after="120"/>
    </w:pPr>
    <w:rPr>
      <w:rFonts w:ascii="Arial" w:eastAsia="Microsoft YaHei" w:hAnsi="Arial" w:cs="Lucida Sans"/>
      <w:sz w:val="28"/>
      <w:szCs w:val="28"/>
    </w:rPr>
  </w:style>
  <w:style w:type="paragraph" w:styleId="BodyText">
    <w:name w:val="Body Text"/>
    <w:basedOn w:val="Normal"/>
    <w:pPr>
      <w:spacing w:after="240"/>
    </w:pPr>
  </w:style>
  <w:style w:type="paragraph" w:styleId="List">
    <w:name w:val="List"/>
    <w:basedOn w:val="Normal"/>
    <w:pPr>
      <w:ind w:left="360" w:hanging="360"/>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ice">
    <w:name w:val="Indice"/>
    <w:basedOn w:val="Normal"/>
    <w:qFormat/>
    <w:pPr>
      <w:suppressLineNumbers/>
    </w:pPr>
    <w:rPr>
      <w:rFonts w:cs="Lucida Sans"/>
    </w:rPr>
  </w:style>
  <w:style w:type="paragraph" w:styleId="ListParagraph">
    <w:name w:val="List Paragraph"/>
    <w:basedOn w:val="Normal"/>
    <w:qFormat/>
    <w:pPr>
      <w:ind w:left="720"/>
    </w:pPr>
  </w:style>
  <w:style w:type="paragraph" w:styleId="CommentText">
    <w:name w:val="annotation text"/>
    <w:basedOn w:val="Normal"/>
    <w:qFormat/>
    <w:pPr>
      <w:spacing w:after="0" w:line="240" w:lineRule="auto"/>
    </w:pPr>
    <w:rPr>
      <w:sz w:val="20"/>
      <w:szCs w:val="20"/>
    </w:rPr>
  </w:style>
  <w:style w:type="paragraph" w:customStyle="1" w:styleId="Intestazioneepidipagina">
    <w:name w:val="Intestazione e piè di pagina"/>
    <w:basedOn w:val="Normal"/>
    <w:qFormat/>
    <w:pPr>
      <w:suppressLineNumbers/>
      <w:tabs>
        <w:tab w:val="center" w:pos="4819"/>
        <w:tab w:val="right" w:pos="9638"/>
      </w:tabs>
    </w:pPr>
  </w:style>
  <w:style w:type="paragraph" w:styleId="Header">
    <w:name w:val="header"/>
    <w:basedOn w:val="Normal"/>
    <w:pPr>
      <w:suppressLineNumbers/>
      <w:tabs>
        <w:tab w:val="center" w:pos="4680"/>
        <w:tab w:val="right" w:pos="9360"/>
      </w:tabs>
      <w:spacing w:after="0" w:line="240" w:lineRule="auto"/>
    </w:pPr>
  </w:style>
  <w:style w:type="paragraph" w:styleId="Footer">
    <w:name w:val="footer"/>
    <w:basedOn w:val="Normal"/>
    <w:pPr>
      <w:suppressLineNumbers/>
      <w:tabs>
        <w:tab w:val="center" w:pos="4680"/>
        <w:tab w:val="right" w:pos="9360"/>
      </w:tabs>
      <w:spacing w:after="0" w:line="240" w:lineRule="auto"/>
    </w:pPr>
  </w:style>
  <w:style w:type="paragraph" w:customStyle="1" w:styleId="caption1">
    <w:name w:val="caption1"/>
    <w:basedOn w:val="Normal"/>
    <w:qFormat/>
    <w:pPr>
      <w:spacing w:line="240" w:lineRule="auto"/>
    </w:pPr>
    <w:rPr>
      <w:b/>
      <w:bCs/>
      <w:color w:val="405D78"/>
      <w:sz w:val="18"/>
      <w:szCs w:val="18"/>
    </w:rPr>
  </w:style>
  <w:style w:type="paragraph" w:styleId="Quote">
    <w:name w:val="Quote"/>
    <w:basedOn w:val="Normal"/>
    <w:qFormat/>
    <w:rPr>
      <w:i/>
      <w:iCs/>
      <w:color w:val="000000"/>
    </w:rPr>
  </w:style>
  <w:style w:type="paragraph" w:styleId="IntenseQuote">
    <w:name w:val="Intense Quote"/>
    <w:basedOn w:val="Normal"/>
    <w:qFormat/>
    <w:pPr>
      <w:pBdr>
        <w:bottom w:val="single" w:sz="4" w:space="4" w:color="405D78"/>
      </w:pBdr>
      <w:spacing w:before="200" w:after="280"/>
      <w:ind w:left="936" w:right="936"/>
    </w:pPr>
    <w:rPr>
      <w:b/>
      <w:bCs/>
      <w:i/>
      <w:iCs/>
      <w:color w:val="405D78"/>
    </w:rPr>
  </w:style>
  <w:style w:type="paragraph" w:styleId="IndexHeading">
    <w:name w:val="index heading"/>
    <w:basedOn w:val="Titolo"/>
    <w:pPr>
      <w:suppressLineNumbers/>
    </w:pPr>
    <w:rPr>
      <w:b/>
      <w:bCs/>
      <w:sz w:val="32"/>
      <w:szCs w:val="32"/>
    </w:rPr>
  </w:style>
  <w:style w:type="paragraph" w:styleId="TOCHeading">
    <w:name w:val="TOC Heading"/>
    <w:basedOn w:val="Heading1"/>
    <w:qFormat/>
    <w:pPr>
      <w:suppressLineNumbers/>
      <w:ind w:left="0" w:firstLine="0"/>
      <w:outlineLvl w:val="9"/>
    </w:pPr>
    <w:rPr>
      <w:b/>
      <w:bCs/>
      <w:sz w:val="32"/>
      <w:szCs w:val="32"/>
    </w:rPr>
  </w:style>
  <w:style w:type="paragraph" w:styleId="Revision">
    <w:name w:val="Revision"/>
    <w:qFormat/>
    <w:pPr>
      <w:spacing w:after="0" w:line="240" w:lineRule="auto"/>
    </w:pPr>
    <w:rPr>
      <w:lang w:val="en-US" w:eastAsia="en-GB"/>
    </w:rPr>
  </w:style>
  <w:style w:type="paragraph" w:styleId="TOAHeading">
    <w:name w:val="toa heading"/>
    <w:basedOn w:val="Normal"/>
    <w:qFormat/>
    <w:pPr>
      <w:spacing w:before="120"/>
    </w:pPr>
    <w:rPr>
      <w:rFonts w:ascii="Calibri Light" w:hAnsi="Calibri Light"/>
      <w:b/>
      <w:bCs/>
      <w:sz w:val="24"/>
      <w:szCs w:val="24"/>
    </w:rPr>
  </w:style>
  <w:style w:type="paragraph" w:styleId="TableofAuthorities">
    <w:name w:val="table of authorities"/>
    <w:basedOn w:val="Normal"/>
    <w:qFormat/>
    <w:pPr>
      <w:spacing w:after="0"/>
      <w:ind w:left="220" w:hanging="220"/>
    </w:pPr>
  </w:style>
  <w:style w:type="paragraph" w:styleId="FootnoteText">
    <w:name w:val="footnote text"/>
    <w:basedOn w:val="Normal"/>
    <w:qFormat/>
    <w:pPr>
      <w:spacing w:after="0" w:line="240" w:lineRule="auto"/>
    </w:pPr>
    <w:rPr>
      <w:color w:val="AEAAAA"/>
      <w:sz w:val="20"/>
      <w:szCs w:val="20"/>
    </w:rPr>
  </w:style>
  <w:style w:type="paragraph" w:styleId="TableofFigures">
    <w:name w:val="table of figures"/>
    <w:basedOn w:val="Normal"/>
    <w:qFormat/>
    <w:pPr>
      <w:spacing w:after="0"/>
    </w:pPr>
  </w:style>
  <w:style w:type="paragraph" w:styleId="Signature">
    <w:name w:val="Signature"/>
    <w:basedOn w:val="Normal"/>
    <w:pPr>
      <w:suppressLineNumbers/>
      <w:spacing w:after="0" w:line="240" w:lineRule="auto"/>
      <w:ind w:left="4320"/>
    </w:pPr>
  </w:style>
  <w:style w:type="paragraph" w:styleId="Salutation">
    <w:name w:val="Salutation"/>
    <w:basedOn w:val="Normal"/>
    <w:pPr>
      <w:suppressLineNumbers/>
    </w:pPr>
  </w:style>
  <w:style w:type="paragraph" w:styleId="BodyText2">
    <w:name w:val="Body Text 2"/>
    <w:basedOn w:val="BodyText"/>
    <w:qFormat/>
    <w:pPr>
      <w:spacing w:before="120" w:after="120" w:line="240" w:lineRule="auto"/>
    </w:pPr>
  </w:style>
  <w:style w:type="paragraph" w:styleId="TOC1">
    <w:name w:val="toc 1"/>
    <w:basedOn w:val="Normal"/>
    <w:pPr>
      <w:tabs>
        <w:tab w:val="right" w:leader="dot" w:pos="9638"/>
      </w:tabs>
      <w:spacing w:before="240" w:after="120"/>
    </w:pPr>
    <w:rPr>
      <w:rFonts w:ascii="Calibri" w:hAnsi="Calibri"/>
      <w:b/>
      <w:bCs/>
      <w:sz w:val="20"/>
      <w:szCs w:val="20"/>
    </w:rPr>
  </w:style>
  <w:style w:type="paragraph" w:styleId="TOC2">
    <w:name w:val="toc 2"/>
    <w:basedOn w:val="Normal"/>
    <w:pPr>
      <w:tabs>
        <w:tab w:val="right" w:leader="dot" w:pos="9355"/>
      </w:tabs>
      <w:spacing w:before="120" w:after="0"/>
      <w:ind w:left="220"/>
    </w:pPr>
    <w:rPr>
      <w:rFonts w:ascii="Calibri" w:hAnsi="Calibri"/>
      <w:i/>
      <w:iCs/>
      <w:sz w:val="20"/>
      <w:szCs w:val="20"/>
    </w:rPr>
  </w:style>
  <w:style w:type="paragraph" w:styleId="TOC3">
    <w:name w:val="toc 3"/>
    <w:basedOn w:val="Normal"/>
    <w:pPr>
      <w:tabs>
        <w:tab w:val="right" w:leader="dot" w:pos="9072"/>
      </w:tabs>
      <w:spacing w:after="0"/>
      <w:ind w:left="440"/>
    </w:pPr>
    <w:rPr>
      <w:rFonts w:ascii="Calibri" w:hAnsi="Calibri"/>
      <w:sz w:val="20"/>
      <w:szCs w:val="20"/>
    </w:rPr>
  </w:style>
  <w:style w:type="paragraph" w:styleId="TOC4">
    <w:name w:val="toc 4"/>
    <w:basedOn w:val="Normal"/>
    <w:pPr>
      <w:tabs>
        <w:tab w:val="right" w:leader="dot" w:pos="8789"/>
      </w:tabs>
      <w:spacing w:after="0"/>
      <w:ind w:left="660"/>
    </w:pPr>
    <w:rPr>
      <w:rFonts w:ascii="Calibri" w:hAnsi="Calibri"/>
      <w:sz w:val="20"/>
      <w:szCs w:val="20"/>
    </w:rPr>
  </w:style>
  <w:style w:type="paragraph" w:styleId="TOC5">
    <w:name w:val="toc 5"/>
    <w:basedOn w:val="Normal"/>
    <w:pPr>
      <w:tabs>
        <w:tab w:val="right" w:leader="dot" w:pos="8506"/>
      </w:tabs>
      <w:spacing w:after="0"/>
      <w:ind w:left="880"/>
    </w:pPr>
    <w:rPr>
      <w:rFonts w:ascii="Calibri" w:hAnsi="Calibri"/>
      <w:sz w:val="20"/>
      <w:szCs w:val="20"/>
    </w:rPr>
  </w:style>
  <w:style w:type="paragraph" w:styleId="TOC6">
    <w:name w:val="toc 6"/>
    <w:basedOn w:val="Normal"/>
    <w:pPr>
      <w:tabs>
        <w:tab w:val="right" w:leader="dot" w:pos="8223"/>
      </w:tabs>
      <w:spacing w:after="0"/>
      <w:ind w:left="1100"/>
    </w:pPr>
    <w:rPr>
      <w:rFonts w:ascii="Calibri" w:hAnsi="Calibri"/>
      <w:sz w:val="20"/>
      <w:szCs w:val="20"/>
    </w:rPr>
  </w:style>
  <w:style w:type="paragraph" w:customStyle="1" w:styleId="BodyTextIndent1">
    <w:name w:val="Body Text Indent1"/>
    <w:basedOn w:val="BodyText"/>
    <w:qFormat/>
    <w:pPr>
      <w:spacing w:after="200" w:line="276" w:lineRule="auto"/>
      <w:ind w:firstLine="360"/>
    </w:pPr>
  </w:style>
  <w:style w:type="paragraph" w:styleId="BodyTextIndent">
    <w:name w:val="Body Text Indent"/>
    <w:basedOn w:val="Normal"/>
    <w:pPr>
      <w:spacing w:after="120"/>
      <w:ind w:left="360"/>
    </w:pPr>
  </w:style>
  <w:style w:type="paragraph" w:styleId="BodyTextFirstIndent2">
    <w:name w:val="Body Text First Indent 2"/>
    <w:basedOn w:val="BodyTextIndent"/>
    <w:qFormat/>
    <w:pPr>
      <w:spacing w:after="200"/>
      <w:ind w:firstLine="360"/>
    </w:pPr>
  </w:style>
  <w:style w:type="paragraph" w:styleId="BodyTextIndent2">
    <w:name w:val="Body Text Indent 2"/>
    <w:basedOn w:val="Normal"/>
    <w:qFormat/>
    <w:pPr>
      <w:spacing w:after="120" w:line="480" w:lineRule="auto"/>
      <w:ind w:left="360"/>
    </w:pPr>
  </w:style>
  <w:style w:type="paragraph" w:styleId="BodyText3">
    <w:name w:val="Body Text 3"/>
    <w:basedOn w:val="Normal"/>
    <w:qFormat/>
    <w:pPr>
      <w:spacing w:after="120"/>
    </w:pPr>
    <w:rPr>
      <w:sz w:val="18"/>
      <w:szCs w:val="16"/>
    </w:rPr>
  </w:style>
  <w:style w:type="paragraph" w:styleId="BodyTextIndent3">
    <w:name w:val="Body Text Indent 3"/>
    <w:basedOn w:val="Normal"/>
    <w:qFormat/>
    <w:pPr>
      <w:spacing w:after="120"/>
      <w:ind w:left="360"/>
    </w:pPr>
    <w:rPr>
      <w:sz w:val="18"/>
      <w:szCs w:val="16"/>
    </w:rPr>
  </w:style>
  <w:style w:type="paragraph" w:styleId="Closing">
    <w:name w:val="Closing"/>
    <w:basedOn w:val="Normal"/>
    <w:qFormat/>
    <w:pPr>
      <w:spacing w:after="0" w:line="240" w:lineRule="auto"/>
      <w:ind w:left="4320"/>
    </w:pPr>
  </w:style>
  <w:style w:type="paragraph" w:styleId="TOC7">
    <w:name w:val="toc 7"/>
    <w:basedOn w:val="Normal"/>
    <w:pPr>
      <w:tabs>
        <w:tab w:val="right" w:leader="dot" w:pos="7940"/>
      </w:tabs>
      <w:spacing w:after="0"/>
      <w:ind w:left="1320"/>
    </w:pPr>
    <w:rPr>
      <w:rFonts w:ascii="Calibri" w:hAnsi="Calibri"/>
      <w:sz w:val="20"/>
      <w:szCs w:val="20"/>
    </w:rPr>
  </w:style>
  <w:style w:type="paragraph" w:styleId="TOC8">
    <w:name w:val="toc 8"/>
    <w:basedOn w:val="Normal"/>
    <w:pPr>
      <w:tabs>
        <w:tab w:val="right" w:leader="dot" w:pos="7657"/>
      </w:tabs>
      <w:spacing w:after="0"/>
      <w:ind w:left="1540"/>
    </w:pPr>
    <w:rPr>
      <w:rFonts w:ascii="Calibri" w:hAnsi="Calibri"/>
      <w:sz w:val="20"/>
      <w:szCs w:val="20"/>
    </w:rPr>
  </w:style>
  <w:style w:type="paragraph" w:styleId="TOC9">
    <w:name w:val="toc 9"/>
    <w:basedOn w:val="Normal"/>
    <w:pPr>
      <w:tabs>
        <w:tab w:val="right" w:leader="dot" w:pos="7374"/>
      </w:tabs>
      <w:spacing w:after="0"/>
      <w:ind w:left="1760"/>
    </w:pPr>
    <w:rPr>
      <w:rFonts w:ascii="Calibri" w:hAnsi="Calibri"/>
      <w:sz w:val="20"/>
      <w:szCs w:val="20"/>
    </w:rPr>
  </w:style>
  <w:style w:type="paragraph" w:styleId="BlockText">
    <w:name w:val="Block Text"/>
    <w:basedOn w:val="Normal"/>
    <w:qFormat/>
    <w:pPr>
      <w:keepLines/>
      <w:pBdr>
        <w:top w:val="single" w:sz="2" w:space="20" w:color="405D78"/>
        <w:left w:val="single" w:sz="2" w:space="14" w:color="405D78"/>
        <w:bottom w:val="single" w:sz="2" w:space="20" w:color="405D78"/>
        <w:right w:val="single" w:sz="2" w:space="14" w:color="405D78"/>
      </w:pBdr>
      <w:spacing w:before="240" w:after="120"/>
      <w:ind w:left="288" w:right="288"/>
    </w:pPr>
    <w:rPr>
      <w:rFonts w:ascii="Calibri Light" w:hAnsi="Calibri Light"/>
      <w:iCs/>
      <w:color w:val="405D78"/>
      <w:sz w:val="24"/>
      <w:szCs w:val="24"/>
    </w:rPr>
  </w:style>
  <w:style w:type="paragraph" w:styleId="ListBullet">
    <w:name w:val="List Bullet"/>
    <w:basedOn w:val="Normal"/>
    <w:qFormat/>
    <w:pPr>
      <w:spacing w:after="120"/>
    </w:pPr>
  </w:style>
  <w:style w:type="paragraph" w:styleId="ListBullet2">
    <w:name w:val="List Bullet 2"/>
    <w:basedOn w:val="Normal"/>
    <w:qFormat/>
    <w:pPr>
      <w:tabs>
        <w:tab w:val="left" w:pos="720"/>
      </w:tabs>
      <w:spacing w:after="120"/>
      <w:ind w:left="720" w:hanging="720"/>
    </w:pPr>
  </w:style>
  <w:style w:type="paragraph" w:customStyle="1" w:styleId="NumberedList">
    <w:name w:val="Numbered List"/>
    <w:basedOn w:val="ListBullet2"/>
    <w:qFormat/>
  </w:style>
  <w:style w:type="paragraph" w:styleId="ListNumber">
    <w:name w:val="List Number"/>
    <w:basedOn w:val="Normal"/>
    <w:qFormat/>
    <w:pPr>
      <w:tabs>
        <w:tab w:val="left" w:pos="720"/>
      </w:tabs>
      <w:spacing w:after="120"/>
      <w:ind w:left="720" w:hanging="720"/>
    </w:pPr>
  </w:style>
  <w:style w:type="paragraph" w:styleId="ListNumber2">
    <w:name w:val="List Number 2"/>
    <w:basedOn w:val="Normal"/>
    <w:qFormat/>
    <w:pPr>
      <w:tabs>
        <w:tab w:val="left" w:pos="720"/>
      </w:tabs>
      <w:spacing w:after="120"/>
      <w:ind w:left="720" w:hanging="720"/>
    </w:pPr>
  </w:style>
  <w:style w:type="paragraph" w:styleId="ListNumber3">
    <w:name w:val="List Number 3"/>
    <w:basedOn w:val="Normal"/>
    <w:qFormat/>
    <w:pPr>
      <w:tabs>
        <w:tab w:val="left" w:pos="720"/>
      </w:tabs>
      <w:spacing w:after="120"/>
      <w:ind w:left="720" w:hanging="720"/>
    </w:pPr>
  </w:style>
  <w:style w:type="paragraph" w:styleId="ListNumber4">
    <w:name w:val="List Number 4"/>
    <w:basedOn w:val="Normal"/>
    <w:qFormat/>
    <w:pPr>
      <w:tabs>
        <w:tab w:val="left" w:pos="720"/>
      </w:tabs>
      <w:spacing w:after="120"/>
      <w:ind w:left="720" w:hanging="720"/>
    </w:pPr>
  </w:style>
  <w:style w:type="paragraph" w:styleId="ListNumber5">
    <w:name w:val="List Number 5"/>
    <w:basedOn w:val="Normal"/>
    <w:qFormat/>
    <w:pPr>
      <w:tabs>
        <w:tab w:val="left" w:pos="720"/>
      </w:tabs>
      <w:spacing w:after="120"/>
      <w:ind w:left="720" w:hanging="720"/>
    </w:pPr>
  </w:style>
  <w:style w:type="paragraph" w:styleId="ListBullet3">
    <w:name w:val="List Bullet 3"/>
    <w:basedOn w:val="Normal"/>
    <w:qFormat/>
    <w:pPr>
      <w:tabs>
        <w:tab w:val="left" w:pos="720"/>
      </w:tabs>
      <w:spacing w:after="120"/>
      <w:ind w:left="720" w:hanging="720"/>
    </w:pPr>
  </w:style>
  <w:style w:type="paragraph" w:styleId="ListBullet5">
    <w:name w:val="List Bullet 5"/>
    <w:basedOn w:val="Normal"/>
    <w:qFormat/>
    <w:pPr>
      <w:tabs>
        <w:tab w:val="left" w:pos="720"/>
      </w:tabs>
      <w:spacing w:after="120"/>
      <w:ind w:left="720" w:hanging="720"/>
    </w:pPr>
  </w:style>
  <w:style w:type="paragraph" w:styleId="ListBullet4">
    <w:name w:val="List Bullet 4"/>
    <w:basedOn w:val="Normal"/>
    <w:qFormat/>
    <w:pPr>
      <w:tabs>
        <w:tab w:val="left" w:pos="720"/>
      </w:tabs>
      <w:spacing w:after="120"/>
      <w:ind w:left="720" w:hanging="720"/>
    </w:pPr>
  </w:style>
  <w:style w:type="paragraph" w:customStyle="1" w:styleId="Heading2WithNumbers">
    <w:name w:val="Heading 2 With Numbers"/>
    <w:basedOn w:val="ListNumber2"/>
    <w:qFormat/>
    <w:pPr>
      <w:spacing w:line="240" w:lineRule="auto"/>
    </w:pPr>
    <w:rPr>
      <w:rFonts w:ascii="Calibri" w:hAnsi="Calibri"/>
      <w:b/>
      <w:color w:val="405D78"/>
      <w:sz w:val="28"/>
      <w:szCs w:val="28"/>
    </w:rPr>
  </w:style>
  <w:style w:type="paragraph" w:customStyle="1" w:styleId="1Heading1">
    <w:name w:val="1. Heading 1"/>
    <w:basedOn w:val="Heading1"/>
    <w:qFormat/>
    <w:pPr>
      <w:tabs>
        <w:tab w:val="left" w:pos="720"/>
      </w:tabs>
      <w:ind w:left="720" w:hanging="720"/>
      <w:outlineLvl w:val="9"/>
    </w:pPr>
  </w:style>
  <w:style w:type="paragraph" w:styleId="Subtitle">
    <w:name w:val="Subtitle"/>
    <w:basedOn w:val="Normal"/>
    <w:next w:val="Normal"/>
    <w:uiPriority w:val="11"/>
    <w:qFormat/>
    <w:pPr>
      <w:spacing w:before="240"/>
    </w:pPr>
    <w:rPr>
      <w:rFonts w:ascii="Calibri" w:eastAsia="Calibri" w:hAnsi="Calibri" w:cs="Calibri"/>
      <w:i/>
      <w:iCs/>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esourcecentre.savethechildren.net/pdf/ace_toolkit_0.pdf/" TargetMode="External"/><Relationship Id="rId13" Type="http://schemas.openxmlformats.org/officeDocument/2006/relationships/hyperlink" Target="https://www.unhcr.org/media/guidelines-supervised-independent-living-unaccompanied-children" TargetMode="External"/><Relationship Id="rId18" Type="http://schemas.openxmlformats.org/officeDocument/2006/relationships/hyperlink" Target="https://digitallibrary.un.org/record/673583?ln=en"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unhcr.org/media/guidelines-supervised-independent-living-unaccompanied-children" TargetMode="External"/><Relationship Id="rId17" Type="http://schemas.openxmlformats.org/officeDocument/2006/relationships/hyperlink" Target="https://digitallibrary.un.org/record/673583?ln=en" TargetMode="External"/><Relationship Id="rId2" Type="http://schemas.openxmlformats.org/officeDocument/2006/relationships/numbering" Target="numbering.xml"/><Relationship Id="rId16" Type="http://schemas.openxmlformats.org/officeDocument/2006/relationships/hyperlink" Target="https://digitallibrary.un.org/record/673583?ln=e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nhcr.org/media/guidelines-supervised-independent-living-unaccompanied-children" TargetMode="External"/><Relationship Id="rId5" Type="http://schemas.openxmlformats.org/officeDocument/2006/relationships/webSettings" Target="webSettings.xml"/><Relationship Id="rId15" Type="http://schemas.openxmlformats.org/officeDocument/2006/relationships/hyperlink" Target="https://digitallibrary.un.org/record/673583?ln=en" TargetMode="External"/><Relationship Id="rId10" Type="http://schemas.openxmlformats.org/officeDocument/2006/relationships/hyperlink" Target="https://www.unhcr.org/media/guidelines-supervised-independent-living-unaccompanied-children" TargetMode="External"/><Relationship Id="rId19" Type="http://schemas.openxmlformats.org/officeDocument/2006/relationships/hyperlink" Target="https://digitallibrary.un.org/record/673583?ln=en" TargetMode="External"/><Relationship Id="rId4" Type="http://schemas.openxmlformats.org/officeDocument/2006/relationships/settings" Target="settings.xml"/><Relationship Id="rId9" Type="http://schemas.openxmlformats.org/officeDocument/2006/relationships/hyperlink" Target="https://resourcecentre.savethechildren.net/pdf/ace_toolkit_0.pdf/" TargetMode="External"/><Relationship Id="rId14" Type="http://schemas.openxmlformats.org/officeDocument/2006/relationships/hyperlink" Target="https://www.unhcr.org/media/guidelines-supervised-independent-living-unaccompanied-children"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qUyQh6HfnlBmnGyqk2kAzkCVrg==">CgMxLjA4AHIhMVBoRTd5Tzl4YVB4S3pRdW5UVkY3aWVSRFF3VE1NdERj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1842</Words>
  <Characters>9967</Characters>
  <Application>Microsoft Office Word</Application>
  <DocSecurity>0</DocSecurity>
  <Lines>181</Lines>
  <Paragraphs>77</Paragraphs>
  <ScaleCrop>false</ScaleCrop>
  <Company/>
  <LinksUpToDate>false</LinksUpToDate>
  <CharactersWithSpaces>11732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Giannini</dc:creator>
  <cp:lastModifiedBy>Kyra Loat</cp:lastModifiedBy>
  <cp:revision>3</cp:revision>
  <dcterms:created xsi:type="dcterms:W3CDTF">2023-09-13T16:23:00Z</dcterms:created>
  <dcterms:modified xsi:type="dcterms:W3CDTF">2026-01-14T18:52:00Z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